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BE9DB">
      <w:pPr>
        <w:keepNext w:val="0"/>
        <w:keepLines w:val="0"/>
        <w:pageBreakBefore w:val="0"/>
        <w:widowControl w:val="0"/>
        <w:kinsoku/>
        <w:wordWrap/>
        <w:overflowPunct/>
        <w:topLinePunct w:val="0"/>
        <w:bidi w:val="0"/>
        <w:spacing w:before="153" w:line="221" w:lineRule="auto"/>
        <w:ind w:left="842"/>
        <w:jc w:val="both"/>
        <w:rPr>
          <w:rFonts w:hint="default" w:ascii="Times New Roman" w:hAnsi="Times New Roman" w:eastAsia="黑体" w:cs="Times New Roman"/>
          <w:b/>
          <w:bCs/>
          <w:color w:val="auto"/>
          <w:spacing w:val="2"/>
          <w:sz w:val="47"/>
          <w:szCs w:val="47"/>
        </w:rPr>
      </w:pPr>
    </w:p>
    <w:p w14:paraId="495D2D04">
      <w:pPr>
        <w:keepNext w:val="0"/>
        <w:keepLines w:val="0"/>
        <w:pageBreakBefore w:val="0"/>
        <w:widowControl w:val="0"/>
        <w:kinsoku/>
        <w:wordWrap/>
        <w:overflowPunct/>
        <w:topLinePunct w:val="0"/>
        <w:bidi w:val="0"/>
        <w:spacing w:before="153" w:line="221" w:lineRule="auto"/>
        <w:ind w:left="842"/>
        <w:jc w:val="both"/>
        <w:rPr>
          <w:rFonts w:hint="default" w:ascii="Times New Roman" w:hAnsi="Times New Roman" w:eastAsia="黑体" w:cs="Times New Roman"/>
          <w:b/>
          <w:bCs/>
          <w:color w:val="auto"/>
          <w:spacing w:val="2"/>
          <w:sz w:val="47"/>
          <w:szCs w:val="47"/>
        </w:rPr>
      </w:pPr>
    </w:p>
    <w:p w14:paraId="15BFE8C7">
      <w:pPr>
        <w:keepNext w:val="0"/>
        <w:keepLines w:val="0"/>
        <w:pageBreakBefore w:val="0"/>
        <w:widowControl w:val="0"/>
        <w:kinsoku/>
        <w:wordWrap/>
        <w:overflowPunct/>
        <w:topLinePunct w:val="0"/>
        <w:autoSpaceDE w:val="0"/>
        <w:autoSpaceDN w:val="0"/>
        <w:bidi w:val="0"/>
        <w:adjustRightInd w:val="0"/>
        <w:snapToGrid w:val="0"/>
        <w:spacing w:line="240" w:lineRule="auto"/>
        <w:ind w:left="0"/>
        <w:jc w:val="center"/>
        <w:textAlignment w:val="baseline"/>
        <w:rPr>
          <w:rFonts w:hint="default" w:ascii="Times New Roman" w:hAnsi="Times New Roman" w:eastAsia="方正小标宋简体" w:cs="Times New Roman"/>
          <w:b w:val="0"/>
          <w:bCs w:val="0"/>
          <w:color w:val="auto"/>
          <w:sz w:val="47"/>
          <w:szCs w:val="47"/>
        </w:rPr>
      </w:pPr>
      <w:r>
        <w:rPr>
          <w:rFonts w:hint="default" w:ascii="Times New Roman" w:hAnsi="Times New Roman" w:eastAsia="方正小标宋简体" w:cs="Times New Roman"/>
          <w:b w:val="0"/>
          <w:bCs w:val="0"/>
          <w:color w:val="auto"/>
          <w:spacing w:val="2"/>
          <w:sz w:val="47"/>
          <w:szCs w:val="47"/>
        </w:rPr>
        <w:t>衡阳市</w:t>
      </w:r>
      <w:r>
        <w:rPr>
          <w:rFonts w:hint="default" w:ascii="Times New Roman" w:hAnsi="Times New Roman" w:eastAsia="方正小标宋简体" w:cs="Times New Roman"/>
          <w:b w:val="0"/>
          <w:bCs w:val="0"/>
          <w:color w:val="auto"/>
          <w:spacing w:val="2"/>
          <w:sz w:val="47"/>
          <w:szCs w:val="47"/>
          <w:lang w:val="en-US" w:eastAsia="zh-CN"/>
        </w:rPr>
        <w:t>财政项目</w:t>
      </w:r>
      <w:r>
        <w:rPr>
          <w:rFonts w:hint="default" w:ascii="Times New Roman" w:hAnsi="Times New Roman" w:eastAsia="方正小标宋简体" w:cs="Times New Roman"/>
          <w:b w:val="0"/>
          <w:bCs w:val="0"/>
          <w:color w:val="auto"/>
          <w:spacing w:val="2"/>
          <w:sz w:val="47"/>
          <w:szCs w:val="47"/>
        </w:rPr>
        <w:t>支出绩效评价报告</w:t>
      </w:r>
    </w:p>
    <w:p w14:paraId="0176F919">
      <w:pPr>
        <w:keepNext w:val="0"/>
        <w:keepLines w:val="0"/>
        <w:pageBreakBefore w:val="0"/>
        <w:widowControl w:val="0"/>
        <w:kinsoku/>
        <w:wordWrap/>
        <w:overflowPunct/>
        <w:topLinePunct w:val="0"/>
        <w:bidi w:val="0"/>
        <w:spacing w:line="251" w:lineRule="auto"/>
        <w:jc w:val="both"/>
        <w:rPr>
          <w:rFonts w:hint="default" w:ascii="Times New Roman" w:hAnsi="Times New Roman" w:cs="Times New Roman"/>
          <w:color w:val="auto"/>
          <w:sz w:val="21"/>
        </w:rPr>
      </w:pPr>
    </w:p>
    <w:p w14:paraId="2256DEBC">
      <w:pPr>
        <w:keepNext w:val="0"/>
        <w:keepLines w:val="0"/>
        <w:pageBreakBefore w:val="0"/>
        <w:widowControl w:val="0"/>
        <w:kinsoku/>
        <w:wordWrap/>
        <w:overflowPunct/>
        <w:topLinePunct w:val="0"/>
        <w:bidi w:val="0"/>
        <w:spacing w:line="251" w:lineRule="auto"/>
        <w:jc w:val="both"/>
        <w:rPr>
          <w:rFonts w:hint="default" w:ascii="Times New Roman" w:hAnsi="Times New Roman" w:cs="Times New Roman"/>
          <w:color w:val="auto"/>
          <w:sz w:val="21"/>
        </w:rPr>
      </w:pPr>
    </w:p>
    <w:p w14:paraId="149A33A0">
      <w:pPr>
        <w:keepNext w:val="0"/>
        <w:keepLines w:val="0"/>
        <w:pageBreakBefore w:val="0"/>
        <w:widowControl w:val="0"/>
        <w:kinsoku/>
        <w:wordWrap/>
        <w:overflowPunct/>
        <w:topLinePunct w:val="0"/>
        <w:bidi w:val="0"/>
        <w:spacing w:line="251" w:lineRule="auto"/>
        <w:jc w:val="both"/>
        <w:rPr>
          <w:rFonts w:hint="default" w:ascii="Times New Roman" w:hAnsi="Times New Roman" w:cs="Times New Roman"/>
          <w:color w:val="auto"/>
          <w:sz w:val="21"/>
        </w:rPr>
      </w:pPr>
    </w:p>
    <w:p w14:paraId="645D2EE9">
      <w:pPr>
        <w:keepNext w:val="0"/>
        <w:keepLines w:val="0"/>
        <w:pageBreakBefore w:val="0"/>
        <w:widowControl w:val="0"/>
        <w:kinsoku/>
        <w:wordWrap/>
        <w:overflowPunct/>
        <w:topLinePunct w:val="0"/>
        <w:bidi w:val="0"/>
        <w:spacing w:line="251" w:lineRule="auto"/>
        <w:jc w:val="both"/>
        <w:rPr>
          <w:rFonts w:hint="default" w:ascii="Times New Roman" w:hAnsi="Times New Roman" w:cs="Times New Roman"/>
          <w:color w:val="auto"/>
          <w:sz w:val="21"/>
        </w:rPr>
      </w:pPr>
    </w:p>
    <w:p w14:paraId="5A9FEE36">
      <w:pPr>
        <w:keepNext w:val="0"/>
        <w:keepLines w:val="0"/>
        <w:pageBreakBefore w:val="0"/>
        <w:widowControl w:val="0"/>
        <w:kinsoku/>
        <w:wordWrap/>
        <w:overflowPunct/>
        <w:topLinePunct w:val="0"/>
        <w:bidi w:val="0"/>
        <w:spacing w:line="252" w:lineRule="auto"/>
        <w:jc w:val="both"/>
        <w:rPr>
          <w:rFonts w:hint="default" w:ascii="Times New Roman" w:hAnsi="Times New Roman" w:cs="Times New Roman"/>
          <w:color w:val="auto"/>
          <w:sz w:val="21"/>
        </w:rPr>
      </w:pPr>
    </w:p>
    <w:p w14:paraId="25811CB5">
      <w:pPr>
        <w:keepNext w:val="0"/>
        <w:keepLines w:val="0"/>
        <w:pageBreakBefore w:val="0"/>
        <w:widowControl w:val="0"/>
        <w:kinsoku/>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MS Gothic" w:cs="Times New Roman"/>
          <w:color w:val="auto"/>
          <w:sz w:val="32"/>
          <w:szCs w:val="32"/>
        </w:rPr>
      </w:pPr>
      <w:r>
        <w:rPr>
          <w:rFonts w:hint="default" w:ascii="Times New Roman" w:hAnsi="Times New Roman" w:eastAsia="仿宋" w:cs="Times New Roman"/>
          <w:b/>
          <w:bCs/>
          <w:color w:val="auto"/>
          <w:spacing w:val="3"/>
          <w:sz w:val="32"/>
          <w:szCs w:val="32"/>
        </w:rPr>
        <w:t>评价项目类型：</w:t>
      </w:r>
      <w:r>
        <w:rPr>
          <w:rFonts w:hint="default" w:ascii="Times New Roman" w:hAnsi="Times New Roman" w:eastAsia="仿宋" w:cs="Times New Roman"/>
          <w:color w:val="auto"/>
          <w:spacing w:val="3"/>
          <w:sz w:val="32"/>
          <w:szCs w:val="32"/>
        </w:rPr>
        <w:t>项目实施过程评价□项目完成结果评价</w:t>
      </w:r>
      <w:r>
        <w:rPr>
          <w:rFonts w:hint="default" w:ascii="Times New Roman" w:hAnsi="Times New Roman" w:eastAsia="MS Gothic" w:cs="Times New Roman"/>
          <w:color w:val="auto"/>
          <w:spacing w:val="3"/>
          <w:sz w:val="32"/>
          <w:szCs w:val="32"/>
        </w:rPr>
        <w:t>☑</w:t>
      </w:r>
    </w:p>
    <w:p w14:paraId="1255CBE2">
      <w:pPr>
        <w:keepNext w:val="0"/>
        <w:keepLines w:val="0"/>
        <w:pageBreakBefore w:val="0"/>
        <w:widowControl w:val="0"/>
        <w:kinsoku/>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pacing w:val="0"/>
          <w:sz w:val="32"/>
          <w:szCs w:val="32"/>
          <w:u w:val="single" w:color="auto"/>
          <w:lang w:val="en-US" w:eastAsia="zh-CN"/>
        </w:rPr>
      </w:pPr>
      <w:r>
        <w:rPr>
          <w:rFonts w:hint="default" w:ascii="Times New Roman" w:hAnsi="Times New Roman" w:eastAsia="仿宋" w:cs="Times New Roman"/>
          <w:b/>
          <w:bCs/>
          <w:color w:val="auto"/>
          <w:spacing w:val="0"/>
          <w:sz w:val="32"/>
          <w:szCs w:val="32"/>
        </w:rPr>
        <w:t>评价项目名称：</w:t>
      </w:r>
      <w:r>
        <w:rPr>
          <w:rFonts w:hint="default" w:ascii="Times New Roman" w:hAnsi="Times New Roman" w:eastAsia="仿宋" w:cs="Times New Roman"/>
          <w:b/>
          <w:bCs/>
          <w:color w:val="auto"/>
          <w:spacing w:val="0"/>
          <w:sz w:val="32"/>
          <w:szCs w:val="32"/>
          <w:u w:val="single" w:color="auto"/>
          <w:lang w:val="en-US" w:eastAsia="zh-CN"/>
        </w:rPr>
        <w:t xml:space="preserve">    </w:t>
      </w:r>
      <w:r>
        <w:rPr>
          <w:rFonts w:hint="default" w:ascii="Times New Roman" w:hAnsi="Times New Roman" w:eastAsia="仿宋" w:cs="Times New Roman"/>
          <w:color w:val="auto"/>
          <w:spacing w:val="0"/>
          <w:sz w:val="32"/>
          <w:szCs w:val="32"/>
          <w:u w:val="single" w:color="auto"/>
          <w:lang w:val="en-US" w:eastAsia="zh-CN"/>
        </w:rPr>
        <w:t>衡阳市</w:t>
      </w:r>
      <w:r>
        <w:rPr>
          <w:rFonts w:hint="default" w:ascii="Times New Roman" w:hAnsi="Times New Roman" w:eastAsia="仿宋" w:cs="Times New Roman"/>
          <w:color w:val="auto"/>
          <w:spacing w:val="0"/>
          <w:sz w:val="32"/>
          <w:szCs w:val="32"/>
          <w:u w:val="single" w:color="auto"/>
        </w:rPr>
        <w:t>202</w:t>
      </w:r>
      <w:r>
        <w:rPr>
          <w:rFonts w:hint="default" w:ascii="Times New Roman" w:hAnsi="Times New Roman" w:eastAsia="仿宋" w:cs="Times New Roman"/>
          <w:color w:val="auto"/>
          <w:spacing w:val="0"/>
          <w:sz w:val="32"/>
          <w:szCs w:val="32"/>
          <w:u w:val="single" w:color="auto"/>
          <w:lang w:val="en-US" w:eastAsia="zh-CN"/>
        </w:rPr>
        <w:t>2</w:t>
      </w:r>
      <w:r>
        <w:rPr>
          <w:rFonts w:hint="default" w:ascii="Times New Roman" w:hAnsi="Times New Roman" w:eastAsia="仿宋" w:cs="Times New Roman"/>
          <w:color w:val="auto"/>
          <w:spacing w:val="0"/>
          <w:sz w:val="32"/>
          <w:szCs w:val="32"/>
          <w:u w:val="single" w:color="auto"/>
        </w:rPr>
        <w:t>年</w:t>
      </w:r>
      <w:r>
        <w:rPr>
          <w:rFonts w:hint="default" w:ascii="Times New Roman" w:hAnsi="Times New Roman" w:eastAsia="仿宋" w:cs="Times New Roman"/>
          <w:color w:val="auto"/>
          <w:spacing w:val="0"/>
          <w:sz w:val="32"/>
          <w:szCs w:val="32"/>
          <w:u w:val="single" w:color="auto"/>
          <w:lang w:val="en-US" w:eastAsia="zh-CN"/>
        </w:rPr>
        <w:t xml:space="preserve">度残疾人就业保障金         </w:t>
      </w:r>
    </w:p>
    <w:p w14:paraId="29622D42">
      <w:pPr>
        <w:keepNext w:val="0"/>
        <w:keepLines w:val="0"/>
        <w:pageBreakBefore w:val="0"/>
        <w:widowControl w:val="0"/>
        <w:kinsoku/>
        <w:wordWrap/>
        <w:overflowPunct/>
        <w:topLinePunct w:val="0"/>
        <w:autoSpaceDE w:val="0"/>
        <w:autoSpaceDN w:val="0"/>
        <w:bidi w:val="0"/>
        <w:adjustRightInd w:val="0"/>
        <w:snapToGrid w:val="0"/>
        <w:spacing w:line="600" w:lineRule="auto"/>
        <w:ind w:leftChars="1100"/>
        <w:jc w:val="left"/>
        <w:textAlignment w:val="baseline"/>
        <w:rPr>
          <w:rFonts w:hint="default" w:ascii="Times New Roman" w:hAnsi="Times New Roman" w:eastAsia="仿宋" w:cs="Times New Roman"/>
          <w:color w:val="auto"/>
          <w:spacing w:val="23"/>
          <w:sz w:val="32"/>
          <w:szCs w:val="32"/>
          <w:u w:val="single" w:color="auto"/>
          <w:lang w:val="en-US" w:eastAsia="zh-CN"/>
        </w:rPr>
      </w:pPr>
      <w:r>
        <w:rPr>
          <w:rFonts w:hint="default" w:ascii="Times New Roman" w:hAnsi="Times New Roman" w:eastAsia="仿宋" w:cs="Times New Roman"/>
          <w:color w:val="auto"/>
          <w:spacing w:val="0"/>
          <w:sz w:val="32"/>
          <w:szCs w:val="32"/>
          <w:u w:val="single" w:color="auto"/>
          <w:lang w:val="en-US" w:eastAsia="zh-CN"/>
        </w:rPr>
        <w:t xml:space="preserve">        项目支出绩效评价   </w:t>
      </w:r>
      <w:r>
        <w:rPr>
          <w:rFonts w:hint="default" w:ascii="Times New Roman" w:hAnsi="Times New Roman" w:eastAsia="仿宋" w:cs="Times New Roman"/>
          <w:color w:val="auto"/>
          <w:spacing w:val="23"/>
          <w:sz w:val="32"/>
          <w:szCs w:val="32"/>
          <w:u w:val="single" w:color="auto"/>
          <w:lang w:val="en-US" w:eastAsia="zh-CN"/>
        </w:rPr>
        <w:t xml:space="preserve">               </w:t>
      </w:r>
    </w:p>
    <w:p w14:paraId="57D979A2">
      <w:pPr>
        <w:keepNext w:val="0"/>
        <w:keepLines w:val="0"/>
        <w:pageBreakBefore w:val="0"/>
        <w:widowControl w:val="0"/>
        <w:kinsoku/>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pacing w:val="53"/>
          <w:sz w:val="32"/>
          <w:szCs w:val="32"/>
          <w:u w:val="single" w:color="auto"/>
          <w:lang w:val="en-US" w:eastAsia="zh-CN"/>
        </w:rPr>
      </w:pPr>
      <w:r>
        <w:rPr>
          <w:rFonts w:hint="default" w:ascii="Times New Roman" w:hAnsi="Times New Roman" w:eastAsia="仿宋" w:cs="Times New Roman"/>
          <w:b/>
          <w:bCs/>
          <w:color w:val="auto"/>
          <w:spacing w:val="0"/>
          <w:sz w:val="32"/>
          <w:szCs w:val="32"/>
        </w:rPr>
        <w:t>评价项目单位：</w:t>
      </w:r>
      <w:r>
        <w:rPr>
          <w:rFonts w:hint="default" w:ascii="Times New Roman" w:hAnsi="Times New Roman" w:eastAsia="仿宋" w:cs="Times New Roman"/>
          <w:b/>
          <w:bCs/>
          <w:color w:val="auto"/>
          <w:spacing w:val="0"/>
          <w:sz w:val="32"/>
          <w:szCs w:val="32"/>
          <w:u w:val="single"/>
          <w:lang w:val="en-US" w:eastAsia="zh-CN"/>
        </w:rPr>
        <w:t xml:space="preserve">       </w:t>
      </w:r>
      <w:r>
        <w:rPr>
          <w:rFonts w:hint="default" w:ascii="Times New Roman" w:hAnsi="Times New Roman" w:eastAsia="仿宋" w:cs="Times New Roman"/>
          <w:color w:val="auto"/>
          <w:spacing w:val="0"/>
          <w:sz w:val="32"/>
          <w:szCs w:val="32"/>
          <w:u w:val="single" w:color="auto"/>
          <w:lang w:val="en-US" w:eastAsia="zh-CN"/>
        </w:rPr>
        <w:t>衡阳市残疾人联合会</w:t>
      </w:r>
      <w:r>
        <w:rPr>
          <w:rFonts w:hint="default" w:ascii="Times New Roman" w:hAnsi="Times New Roman" w:eastAsia="仿宋" w:cs="Times New Roman"/>
          <w:color w:val="auto"/>
          <w:spacing w:val="53"/>
          <w:sz w:val="32"/>
          <w:szCs w:val="32"/>
          <w:u w:val="single" w:color="auto"/>
          <w:lang w:val="en-US" w:eastAsia="zh-CN"/>
        </w:rPr>
        <w:t xml:space="preserve">              </w:t>
      </w:r>
    </w:p>
    <w:p w14:paraId="4F9B2770">
      <w:pPr>
        <w:keepNext w:val="0"/>
        <w:keepLines w:val="0"/>
        <w:pageBreakBefore w:val="0"/>
        <w:widowControl w:val="0"/>
        <w:kinsoku/>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b/>
          <w:bCs/>
          <w:color w:val="auto"/>
          <w:spacing w:val="0"/>
          <w:sz w:val="32"/>
          <w:szCs w:val="32"/>
          <w:u w:val="single"/>
          <w:lang w:val="en-US" w:eastAsia="zh-CN"/>
        </w:rPr>
      </w:pPr>
      <w:r>
        <w:rPr>
          <w:rFonts w:hint="default" w:ascii="Times New Roman" w:hAnsi="Times New Roman" w:eastAsia="仿宋" w:cs="Times New Roman"/>
          <w:b/>
          <w:bCs/>
          <w:color w:val="auto"/>
          <w:spacing w:val="0"/>
          <w:sz w:val="32"/>
          <w:szCs w:val="32"/>
        </w:rPr>
        <w:t>项目资金额度：</w:t>
      </w:r>
      <w:r>
        <w:rPr>
          <w:rFonts w:hint="default" w:ascii="Times New Roman" w:hAnsi="Times New Roman" w:eastAsia="仿宋" w:cs="Times New Roman"/>
          <w:color w:val="auto"/>
          <w:spacing w:val="4"/>
          <w:sz w:val="32"/>
          <w:szCs w:val="32"/>
          <w:u w:val="single" w:color="auto"/>
        </w:rPr>
        <w:t xml:space="preserve">    </w:t>
      </w:r>
      <w:r>
        <w:rPr>
          <w:rFonts w:hint="default" w:ascii="Times New Roman" w:hAnsi="Times New Roman" w:eastAsia="仿宋" w:cs="Times New Roman"/>
          <w:b/>
          <w:bCs/>
          <w:color w:val="auto"/>
          <w:spacing w:val="0"/>
          <w:sz w:val="32"/>
          <w:szCs w:val="32"/>
          <w:u w:val="single"/>
          <w:lang w:val="en-US" w:eastAsia="zh-CN"/>
        </w:rPr>
        <w:t xml:space="preserve">    </w:t>
      </w:r>
      <w:r>
        <w:rPr>
          <w:rFonts w:hint="default" w:ascii="Times New Roman" w:hAnsi="Times New Roman" w:eastAsia="仿宋" w:cs="Times New Roman"/>
          <w:color w:val="auto"/>
          <w:spacing w:val="53"/>
          <w:sz w:val="32"/>
          <w:szCs w:val="32"/>
          <w:u w:val="single" w:color="auto"/>
          <w:lang w:val="en-US" w:eastAsia="zh-CN"/>
        </w:rPr>
        <w:t xml:space="preserve"> </w:t>
      </w:r>
      <w:r>
        <w:rPr>
          <w:rFonts w:hint="default" w:ascii="Times New Roman" w:hAnsi="Times New Roman" w:eastAsia="仿宋" w:cs="Times New Roman"/>
          <w:b/>
          <w:bCs/>
          <w:color w:val="auto"/>
          <w:spacing w:val="0"/>
          <w:sz w:val="32"/>
          <w:szCs w:val="32"/>
          <w:u w:val="single" w:color="auto"/>
          <w:lang w:val="en-US" w:eastAsia="zh-CN"/>
        </w:rPr>
        <w:t>2,600.00万元</w:t>
      </w:r>
      <w:r>
        <w:rPr>
          <w:rFonts w:hint="default" w:ascii="Times New Roman" w:hAnsi="Times New Roman" w:eastAsia="仿宋" w:cs="Times New Roman"/>
          <w:color w:val="auto"/>
          <w:spacing w:val="53"/>
          <w:sz w:val="32"/>
          <w:szCs w:val="32"/>
          <w:u w:val="single" w:color="auto"/>
          <w:lang w:val="en-US" w:eastAsia="zh-CN"/>
        </w:rPr>
        <w:t xml:space="preserve">   </w:t>
      </w:r>
      <w:r>
        <w:rPr>
          <w:rFonts w:hint="default" w:ascii="Times New Roman" w:hAnsi="Times New Roman" w:eastAsia="仿宋" w:cs="Times New Roman"/>
          <w:b/>
          <w:bCs/>
          <w:color w:val="auto"/>
          <w:spacing w:val="0"/>
          <w:sz w:val="32"/>
          <w:szCs w:val="32"/>
          <w:u w:val="single"/>
          <w:lang w:val="en-US" w:eastAsia="zh-CN"/>
        </w:rPr>
        <w:t xml:space="preserve">                </w:t>
      </w:r>
    </w:p>
    <w:p w14:paraId="29A9C953">
      <w:pPr>
        <w:keepNext w:val="0"/>
        <w:keepLines w:val="0"/>
        <w:pageBreakBefore w:val="0"/>
        <w:widowControl w:val="0"/>
        <w:kinsoku/>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b/>
          <w:bCs/>
          <w:color w:val="auto"/>
          <w:spacing w:val="0"/>
          <w:sz w:val="32"/>
          <w:szCs w:val="32"/>
        </w:rPr>
        <w:t>项目主管部门：</w:t>
      </w:r>
      <w:r>
        <w:rPr>
          <w:rFonts w:hint="default" w:ascii="Times New Roman" w:hAnsi="Times New Roman" w:eastAsia="仿宋" w:cs="Times New Roman"/>
          <w:color w:val="auto"/>
          <w:spacing w:val="9"/>
          <w:sz w:val="32"/>
          <w:szCs w:val="32"/>
          <w:u w:val="single" w:color="auto"/>
        </w:rPr>
        <w:t xml:space="preserve">  </w:t>
      </w:r>
      <w:r>
        <w:rPr>
          <w:rFonts w:hint="default" w:ascii="Times New Roman" w:hAnsi="Times New Roman" w:eastAsia="仿宋" w:cs="Times New Roman"/>
          <w:color w:val="auto"/>
          <w:spacing w:val="9"/>
          <w:sz w:val="32"/>
          <w:szCs w:val="32"/>
          <w:u w:val="single" w:color="auto"/>
          <w:lang w:val="en-US" w:eastAsia="zh-CN"/>
        </w:rPr>
        <w:t xml:space="preserve"> </w:t>
      </w:r>
      <w:r>
        <w:rPr>
          <w:rFonts w:hint="default" w:ascii="Times New Roman" w:hAnsi="Times New Roman" w:eastAsia="仿宋" w:cs="Times New Roman"/>
          <w:color w:val="auto"/>
          <w:spacing w:val="9"/>
          <w:sz w:val="32"/>
          <w:szCs w:val="32"/>
          <w:u w:val="single" w:color="auto"/>
        </w:rPr>
        <w:t xml:space="preserve"> </w:t>
      </w:r>
      <w:r>
        <w:rPr>
          <w:rFonts w:hint="default" w:ascii="Times New Roman" w:hAnsi="Times New Roman" w:eastAsia="仿宋" w:cs="Times New Roman"/>
          <w:color w:val="auto"/>
          <w:spacing w:val="9"/>
          <w:sz w:val="32"/>
          <w:szCs w:val="32"/>
          <w:u w:val="single" w:color="auto"/>
          <w:lang w:val="en-US" w:eastAsia="zh-CN"/>
        </w:rPr>
        <w:t xml:space="preserve"> </w:t>
      </w:r>
      <w:r>
        <w:rPr>
          <w:rFonts w:hint="default" w:ascii="Times New Roman" w:hAnsi="Times New Roman" w:eastAsia="仿宋" w:cs="Times New Roman"/>
          <w:color w:val="auto"/>
          <w:spacing w:val="0"/>
          <w:sz w:val="32"/>
          <w:szCs w:val="32"/>
          <w:u w:val="single" w:color="auto"/>
          <w:lang w:val="en-US" w:eastAsia="zh-CN"/>
        </w:rPr>
        <w:t xml:space="preserve"> 衡阳市残疾人联合会   </w:t>
      </w:r>
      <w:r>
        <w:rPr>
          <w:rFonts w:hint="default" w:ascii="Times New Roman" w:hAnsi="Times New Roman" w:eastAsia="仿宋" w:cs="Times New Roman"/>
          <w:color w:val="auto"/>
          <w:sz w:val="32"/>
          <w:szCs w:val="32"/>
          <w:u w:val="single" w:color="auto"/>
        </w:rPr>
        <w:t xml:space="preserve">  </w:t>
      </w:r>
      <w:r>
        <w:rPr>
          <w:rFonts w:hint="default" w:ascii="Times New Roman" w:hAnsi="Times New Roman" w:eastAsia="仿宋" w:cs="Times New Roman"/>
          <w:color w:val="auto"/>
          <w:sz w:val="32"/>
          <w:szCs w:val="32"/>
          <w:u w:val="single" w:color="auto"/>
          <w:lang w:val="en-US" w:eastAsia="zh-CN"/>
        </w:rPr>
        <w:t xml:space="preserve">   </w:t>
      </w:r>
      <w:r>
        <w:rPr>
          <w:rFonts w:hint="default" w:ascii="Times New Roman" w:hAnsi="Times New Roman" w:eastAsia="仿宋" w:cs="Times New Roman"/>
          <w:color w:val="auto"/>
          <w:sz w:val="32"/>
          <w:szCs w:val="32"/>
          <w:u w:val="single" w:color="auto"/>
        </w:rPr>
        <w:t xml:space="preserve">      </w:t>
      </w:r>
      <w:r>
        <w:rPr>
          <w:rFonts w:hint="default" w:ascii="Times New Roman" w:hAnsi="Times New Roman" w:eastAsia="仿宋" w:cs="Times New Roman"/>
          <w:color w:val="auto"/>
          <w:sz w:val="32"/>
          <w:szCs w:val="32"/>
          <w:u w:val="single" w:color="auto"/>
          <w:lang w:val="en-US" w:eastAsia="zh-CN"/>
        </w:rPr>
        <w:t xml:space="preserve">   </w:t>
      </w:r>
    </w:p>
    <w:p w14:paraId="3FE4E9FC">
      <w:pPr>
        <w:keepNext w:val="0"/>
        <w:keepLines w:val="0"/>
        <w:pageBreakBefore w:val="0"/>
        <w:widowControl w:val="0"/>
        <w:kinsoku/>
        <w:wordWrap/>
        <w:overflowPunct/>
        <w:topLinePunct w:val="0"/>
        <w:bidi w:val="0"/>
        <w:spacing w:line="276" w:lineRule="auto"/>
        <w:jc w:val="both"/>
        <w:rPr>
          <w:rFonts w:hint="default" w:ascii="Times New Roman" w:hAnsi="Times New Roman" w:cs="Times New Roman"/>
          <w:color w:val="auto"/>
          <w:sz w:val="32"/>
          <w:szCs w:val="32"/>
        </w:rPr>
      </w:pPr>
    </w:p>
    <w:p w14:paraId="1D1C933E">
      <w:pPr>
        <w:keepNext w:val="0"/>
        <w:keepLines w:val="0"/>
        <w:pageBreakBefore w:val="0"/>
        <w:widowControl w:val="0"/>
        <w:kinsoku/>
        <w:wordWrap/>
        <w:overflowPunct/>
        <w:topLinePunct w:val="0"/>
        <w:bidi w:val="0"/>
        <w:spacing w:line="277" w:lineRule="auto"/>
        <w:jc w:val="both"/>
        <w:rPr>
          <w:rFonts w:hint="default" w:ascii="Times New Roman" w:hAnsi="Times New Roman" w:cs="Times New Roman"/>
          <w:color w:val="auto"/>
          <w:sz w:val="32"/>
          <w:szCs w:val="32"/>
        </w:rPr>
      </w:pPr>
    </w:p>
    <w:p w14:paraId="1AC4CDAF">
      <w:pPr>
        <w:keepNext w:val="0"/>
        <w:keepLines w:val="0"/>
        <w:pageBreakBefore w:val="0"/>
        <w:widowControl w:val="0"/>
        <w:kinsoku/>
        <w:wordWrap/>
        <w:overflowPunct/>
        <w:topLinePunct w:val="0"/>
        <w:bidi w:val="0"/>
        <w:spacing w:line="277" w:lineRule="auto"/>
        <w:jc w:val="both"/>
        <w:rPr>
          <w:rFonts w:hint="default" w:ascii="Times New Roman" w:hAnsi="Times New Roman" w:cs="Times New Roman"/>
          <w:color w:val="auto"/>
          <w:sz w:val="32"/>
          <w:szCs w:val="32"/>
        </w:rPr>
      </w:pPr>
    </w:p>
    <w:p w14:paraId="0095F60C">
      <w:pPr>
        <w:keepNext w:val="0"/>
        <w:keepLines w:val="0"/>
        <w:pageBreakBefore w:val="0"/>
        <w:widowControl w:val="0"/>
        <w:kinsoku/>
        <w:wordWrap/>
        <w:overflowPunct/>
        <w:topLinePunct w:val="0"/>
        <w:bidi w:val="0"/>
        <w:spacing w:line="277" w:lineRule="auto"/>
        <w:jc w:val="both"/>
        <w:rPr>
          <w:rFonts w:hint="default" w:ascii="Times New Roman" w:hAnsi="Times New Roman" w:cs="Times New Roman"/>
          <w:color w:val="auto"/>
          <w:sz w:val="32"/>
          <w:szCs w:val="32"/>
        </w:rPr>
      </w:pPr>
    </w:p>
    <w:p w14:paraId="007021D7">
      <w:pPr>
        <w:keepNext w:val="0"/>
        <w:keepLines w:val="0"/>
        <w:pageBreakBefore w:val="0"/>
        <w:widowControl w:val="0"/>
        <w:kinsoku/>
        <w:wordWrap/>
        <w:overflowPunct/>
        <w:topLinePunct w:val="0"/>
        <w:bidi w:val="0"/>
        <w:spacing w:line="277" w:lineRule="auto"/>
        <w:jc w:val="both"/>
        <w:rPr>
          <w:rFonts w:hint="default" w:ascii="Times New Roman" w:hAnsi="Times New Roman" w:cs="Times New Roman"/>
          <w:color w:val="auto"/>
          <w:sz w:val="32"/>
          <w:szCs w:val="32"/>
        </w:rPr>
      </w:pPr>
    </w:p>
    <w:p w14:paraId="638DFC99">
      <w:pPr>
        <w:keepNext w:val="0"/>
        <w:keepLines w:val="0"/>
        <w:pageBreakBefore w:val="0"/>
        <w:widowControl w:val="0"/>
        <w:kinsoku/>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pPr>
      <w:r>
        <w:rPr>
          <w:rFonts w:hint="default" w:ascii="Times New Roman" w:hAnsi="Times New Roman" w:eastAsia="仿宋" w:cs="Times New Roman"/>
          <w:b/>
          <w:bCs/>
          <w:color w:val="auto"/>
          <w:spacing w:val="20"/>
          <w:sz w:val="32"/>
          <w:szCs w:val="32"/>
        </w:rPr>
        <w:t>报告日期：202</w:t>
      </w:r>
      <w:r>
        <w:rPr>
          <w:rFonts w:hint="default" w:ascii="Times New Roman" w:hAnsi="Times New Roman" w:eastAsia="仿宋" w:cs="Times New Roman"/>
          <w:b/>
          <w:bCs/>
          <w:color w:val="auto"/>
          <w:spacing w:val="20"/>
          <w:sz w:val="32"/>
          <w:szCs w:val="32"/>
          <w:lang w:val="en-US" w:eastAsia="zh-CN"/>
        </w:rPr>
        <w:t>3</w:t>
      </w:r>
      <w:r>
        <w:rPr>
          <w:rFonts w:hint="default" w:ascii="Times New Roman" w:hAnsi="Times New Roman" w:eastAsia="仿宋" w:cs="Times New Roman"/>
          <w:b/>
          <w:bCs/>
          <w:color w:val="auto"/>
          <w:spacing w:val="20"/>
          <w:sz w:val="32"/>
          <w:szCs w:val="32"/>
        </w:rPr>
        <w:t>年8月</w:t>
      </w:r>
    </w:p>
    <w:p w14:paraId="5E142ECF">
      <w:pPr>
        <w:keepNext w:val="0"/>
        <w:keepLines w:val="0"/>
        <w:pageBreakBefore w:val="0"/>
        <w:widowControl w:val="0"/>
        <w:kinsoku/>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pPr>
      <w:r>
        <w:rPr>
          <w:rFonts w:hint="default" w:ascii="Times New Roman" w:hAnsi="Times New Roman" w:eastAsia="仿宋" w:cs="Times New Roman"/>
          <w:b/>
          <w:bCs/>
          <w:color w:val="auto"/>
          <w:spacing w:val="20"/>
          <w:sz w:val="32"/>
          <w:szCs w:val="32"/>
        </w:rPr>
        <w:t>衡阳市财政局制</w:t>
      </w:r>
    </w:p>
    <w:p w14:paraId="1324C122">
      <w:pPr>
        <w:keepNext w:val="0"/>
        <w:keepLines w:val="0"/>
        <w:pageBreakBefore w:val="0"/>
        <w:widowControl w:val="0"/>
        <w:kinsoku/>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sectPr>
          <w:pgSz w:w="11900" w:h="16840"/>
          <w:pgMar w:top="1440" w:right="1785" w:bottom="1440" w:left="1786" w:header="0" w:footer="0" w:gutter="0"/>
          <w:pgBorders>
            <w:top w:val="none" w:sz="0" w:space="0"/>
            <w:left w:val="none" w:sz="0" w:space="0"/>
            <w:bottom w:val="none" w:sz="0" w:space="0"/>
            <w:right w:val="none" w:sz="0" w:space="0"/>
          </w:pgBorders>
          <w:pgNumType w:fmt="numberInDash"/>
          <w:cols w:space="720" w:num="1"/>
        </w:sectPr>
      </w:pPr>
    </w:p>
    <w:p w14:paraId="56C00AB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为贯彻落实《中共中央国务院关于全面实施预算绩效管理的意见》（中发〔2018〕34号）、《中共湖南省委办公厅 湖南省人民政府办公厅关于全面实施预算绩效管理的实施意见》（湘办发〔2019〕10号）、《中共衡阳市委办公室 衡阳市人民政府关于印发&lt;衡阳市预算绩效管理实施办法&gt;的通知》（衡办发〔2022〕13号）和《衡阳市财政局关于做好2022年度市级预算支出财政绩效评价工作的通知》（衡财绩〔2023〕193号）等精神，受衡阳市财政局（以下简称“市财政局”）委托，湖南众智金石经济咨询有限公司对衡阳市残疾人联合会（以下简称“市残联”）2022年残疾人就业保障金（以下简称“残保金”）项目支出实施了绩效评价。</w:t>
      </w:r>
    </w:p>
    <w:p w14:paraId="10006B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评价工作组通过访谈相关人员、收集查阅相关资料、检查账簿凭证、现场查看项目具体实施情况等评价程序，了解项目实施效果及存在的问题，对各项目进行分析评价，并结合现场评价情况，采取目标预定与实施效果比较法，对评价对象进行定量定性分析和综合汇总分析，从而形成评价结论。</w:t>
      </w:r>
    </w:p>
    <w:p w14:paraId="05B9A1A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现将项目绩效评价情况报告如下：</w:t>
      </w:r>
    </w:p>
    <w:p w14:paraId="693357D9">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Times New Roman" w:hAnsi="Times New Roman" w:eastAsia="仿宋_GB2312" w:cs="Times New Roman"/>
          <w:color w:val="auto"/>
          <w:sz w:val="32"/>
          <w:szCs w:val="32"/>
          <w:lang w:val="en-US" w:eastAsia="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项目基本情况</w:t>
      </w:r>
    </w:p>
    <w:p w14:paraId="543F54CA">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一</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项目立项依据</w:t>
      </w:r>
    </w:p>
    <w:p w14:paraId="79BC77E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《残疾人就业保障金征收使用管理办法》（财税〔2015〕72号）规定：残保金纳入地方一般公共预算统筹安排，主要用于支持残疾人就业和保障残疾人生活。支持方向包括：</w:t>
      </w:r>
    </w:p>
    <w:p w14:paraId="7805832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1.残疾人职业培训、职业教育和职业康复支出。</w:t>
      </w:r>
    </w:p>
    <w:p w14:paraId="6B8DE9A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2.残疾人就业服务机构提供残疾人就业服务和组织职业技能竞赛（含展能活动）支出。补贴用人单位安排残疾人就业所需设施设备购置、改造和支持性服务费用。补贴辅助性就业机构建设和运行费用。</w:t>
      </w:r>
    </w:p>
    <w:p w14:paraId="40D065E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3.残疾人从事个体经营、自主创业、灵活就业的经营场所租赁、启动资金、设施设备购置补贴和小额贷款贴息。各种形式就业残疾人的社会保险缴费补贴和用人单位岗位补贴。扶持农村残疾人从事种植、养殖、手工业及其他形式生产劳动。</w:t>
      </w:r>
    </w:p>
    <w:p w14:paraId="34C5EF0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4.奖励超比例安排残疾人就业的用人单位，以及为安排残疾人就业做出显著成绩的单位或个人。</w:t>
      </w:r>
    </w:p>
    <w:p w14:paraId="646063C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5.对从事公益性岗位就业、辅助性就业、灵活就业，收入达不到当地最低工资标准、生活确有困难的残疾人的救济补助。</w:t>
      </w:r>
    </w:p>
    <w:p w14:paraId="57C5E36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6.经地方人民政府及其财政部门批准用于促进残疾人就业和保障困难残疾人、重度残疾人生活等其他支出。</w:t>
      </w:r>
    </w:p>
    <w:p w14:paraId="0AC630EC">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（二）项目主要内容及绩效目标</w:t>
      </w:r>
    </w:p>
    <w:p w14:paraId="5779CFA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 xml:space="preserve">综合考虑省残联和市委、市政府对残疾人事业发展工作要求，结合市残联年度工作计划，安排明细支出项目42个。严格按照相关政策要求，保质保量，按时完成各项目的实施，发挥财政资金效益，有效推动残疾人各项事业健康发展。  </w:t>
      </w:r>
    </w:p>
    <w:p w14:paraId="7D4AC3E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2022年度残保金项目主要内容及绩效目标见表1：</w:t>
      </w:r>
    </w:p>
    <w:p w14:paraId="484C8099">
      <w:pPr>
        <w:keepNext w:val="0"/>
        <w:keepLines w:val="0"/>
        <w:pageBreakBefore w:val="0"/>
        <w:widowControl w:val="0"/>
        <w:suppressLineNumbers w:val="0"/>
        <w:kinsoku/>
        <w:wordWrap/>
        <w:overflowPunct/>
        <w:topLinePunct w:val="0"/>
        <w:autoSpaceDE w:val="0"/>
        <w:autoSpaceDN w:val="0"/>
        <w:bidi w:val="0"/>
        <w:adjustRightInd w:val="0"/>
        <w:snapToGrid w:val="0"/>
        <w:spacing w:line="600" w:lineRule="exact"/>
        <w:jc w:val="center"/>
        <w:textAlignment w:val="center"/>
        <w:rPr>
          <w:rFonts w:hint="default" w:ascii="Times New Roman" w:hAnsi="Times New Roman" w:eastAsia="宋体" w:cs="Times New Roman"/>
          <w:b/>
          <w:bCs/>
          <w:i w:val="0"/>
          <w:iCs w:val="0"/>
          <w:snapToGrid w:val="0"/>
          <w:color w:val="auto"/>
          <w:kern w:val="0"/>
          <w:sz w:val="28"/>
          <w:szCs w:val="28"/>
          <w:u w:val="none"/>
          <w:lang w:val="en-US" w:eastAsia="zh-CN" w:bidi="ar"/>
        </w:rPr>
      </w:pPr>
    </w:p>
    <w:p w14:paraId="238E3F3D">
      <w:pPr>
        <w:keepNext w:val="0"/>
        <w:keepLines w:val="0"/>
        <w:pageBreakBefore w:val="0"/>
        <w:widowControl w:val="0"/>
        <w:suppressLineNumbers w:val="0"/>
        <w:kinsoku/>
        <w:wordWrap/>
        <w:overflowPunct/>
        <w:topLinePunct w:val="0"/>
        <w:autoSpaceDE w:val="0"/>
        <w:autoSpaceDN w:val="0"/>
        <w:bidi w:val="0"/>
        <w:adjustRightInd w:val="0"/>
        <w:snapToGrid w:val="0"/>
        <w:spacing w:line="600" w:lineRule="exact"/>
        <w:jc w:val="center"/>
        <w:textAlignment w:val="center"/>
        <w:rPr>
          <w:rFonts w:hint="default" w:ascii="Times New Roman" w:hAnsi="Times New Roman" w:eastAsia="宋体" w:cs="Times New Roman"/>
          <w:b/>
          <w:bCs/>
          <w:i w:val="0"/>
          <w:iCs w:val="0"/>
          <w:snapToGrid w:val="0"/>
          <w:color w:val="auto"/>
          <w:kern w:val="0"/>
          <w:sz w:val="28"/>
          <w:szCs w:val="28"/>
          <w:u w:val="none"/>
          <w:lang w:val="en-US" w:eastAsia="zh-CN" w:bidi="ar"/>
        </w:rPr>
      </w:pPr>
      <w:r>
        <w:rPr>
          <w:rFonts w:hint="default" w:ascii="Times New Roman" w:hAnsi="Times New Roman" w:eastAsia="宋体" w:cs="Times New Roman"/>
          <w:b/>
          <w:bCs/>
          <w:i w:val="0"/>
          <w:iCs w:val="0"/>
          <w:snapToGrid w:val="0"/>
          <w:color w:val="auto"/>
          <w:kern w:val="0"/>
          <w:sz w:val="28"/>
          <w:szCs w:val="28"/>
          <w:u w:val="none"/>
          <w:lang w:val="en-US" w:eastAsia="zh-CN" w:bidi="ar"/>
        </w:rPr>
        <w:t>表1：2022年度残保金项目主要内容及绩效目标情况表</w:t>
      </w:r>
    </w:p>
    <w:tbl>
      <w:tblPr>
        <w:tblStyle w:val="10"/>
        <w:tblpPr w:leftFromText="181" w:rightFromText="181" w:vertAnchor="text" w:horzAnchor="page" w:tblpXSpec="center" w:tblpY="1"/>
        <w:tblOverlap w:val="never"/>
        <w:tblW w:w="553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942"/>
        <w:gridCol w:w="3830"/>
        <w:gridCol w:w="4000"/>
      </w:tblGrid>
      <w:tr w14:paraId="3F53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24" w:hRule="atLeast"/>
          <w:tblHeader/>
          <w:jc w:val="center"/>
        </w:trPr>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56930">
            <w:pPr>
              <w:keepNext w:val="0"/>
              <w:keepLines w:val="0"/>
              <w:pageBreakBefore w:val="0"/>
              <w:widowControl/>
              <w:suppressLineNumbers w:val="0"/>
              <w:kinsoku/>
              <w:wordWrap/>
              <w:overflowPunct/>
              <w:topLinePunct w:val="0"/>
              <w:autoSpaceDE/>
              <w:autoSpaceDN/>
              <w:bidi w:val="0"/>
              <w:adjustRightInd w:val="0"/>
              <w:snapToGrid w:val="0"/>
              <w:spacing w:line="288" w:lineRule="auto"/>
              <w:ind w:left="-105" w:leftChars="-50" w:right="-105" w:rightChars="-50"/>
              <w:jc w:val="center"/>
              <w:textAlignment w:val="center"/>
              <w:rPr>
                <w:rFonts w:hint="default" w:ascii="Times New Roman" w:hAnsi="Times New Roman" w:eastAsia="宋体" w:cs="Times New Roman"/>
                <w:b/>
                <w:bCs/>
                <w:i w:val="0"/>
                <w:iCs w:val="0"/>
                <w:color w:val="auto"/>
                <w:kern w:val="0"/>
                <w:sz w:val="24"/>
                <w:szCs w:val="24"/>
                <w:u w:val="none"/>
                <w:lang w:val="en-US" w:eastAsia="zh-CN" w:bidi="ar"/>
              </w:rPr>
            </w:pPr>
            <w:r>
              <w:rPr>
                <w:rFonts w:hint="default" w:ascii="Times New Roman" w:hAnsi="Times New Roman" w:eastAsia="宋体" w:cs="Times New Roman"/>
                <w:b/>
                <w:bCs/>
                <w:i w:val="0"/>
                <w:iCs w:val="0"/>
                <w:color w:val="auto"/>
                <w:kern w:val="0"/>
                <w:sz w:val="24"/>
                <w:szCs w:val="24"/>
                <w:u w:val="none"/>
                <w:lang w:val="en-US" w:eastAsia="zh-CN" w:bidi="ar"/>
              </w:rPr>
              <w:t>项目</w:t>
            </w:r>
          </w:p>
          <w:p w14:paraId="738415A3">
            <w:pPr>
              <w:keepNext w:val="0"/>
              <w:keepLines w:val="0"/>
              <w:pageBreakBefore w:val="0"/>
              <w:widowControl/>
              <w:suppressLineNumbers w:val="0"/>
              <w:kinsoku/>
              <w:wordWrap/>
              <w:overflowPunct/>
              <w:topLinePunct w:val="0"/>
              <w:autoSpaceDE/>
              <w:autoSpaceDN/>
              <w:bidi w:val="0"/>
              <w:adjustRightInd w:val="0"/>
              <w:snapToGrid w:val="0"/>
              <w:spacing w:line="288" w:lineRule="auto"/>
              <w:ind w:left="-105" w:leftChars="-50" w:right="-105" w:rightChars="-5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序号</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5F1C7">
            <w:pPr>
              <w:keepNext w:val="0"/>
              <w:keepLines w:val="0"/>
              <w:pageBreakBefore w:val="0"/>
              <w:widowControl/>
              <w:suppressLineNumbers w:val="0"/>
              <w:kinsoku/>
              <w:wordWrap/>
              <w:overflowPunct/>
              <w:topLinePunct w:val="0"/>
              <w:autoSpaceDE/>
              <w:autoSpaceDN/>
              <w:bidi w:val="0"/>
              <w:adjustRightInd w:val="0"/>
              <w:snapToGrid w:val="0"/>
              <w:spacing w:line="288" w:lineRule="auto"/>
              <w:ind w:left="-105" w:leftChars="-50" w:right="-105" w:rightChars="-50"/>
              <w:jc w:val="center"/>
              <w:textAlignment w:val="center"/>
              <w:rPr>
                <w:rFonts w:hint="default" w:ascii="Times New Roman" w:hAnsi="Times New Roman" w:eastAsia="宋体" w:cs="Times New Roman"/>
                <w:b/>
                <w:bCs/>
                <w:i w:val="0"/>
                <w:iCs w:val="0"/>
                <w:color w:val="auto"/>
                <w:kern w:val="0"/>
                <w:sz w:val="24"/>
                <w:szCs w:val="24"/>
                <w:u w:val="none"/>
                <w:lang w:val="en-US" w:eastAsia="zh-CN" w:bidi="ar"/>
              </w:rPr>
            </w:pPr>
            <w:r>
              <w:rPr>
                <w:rFonts w:hint="default" w:ascii="Times New Roman" w:hAnsi="Times New Roman" w:eastAsia="宋体" w:cs="Times New Roman"/>
                <w:b/>
                <w:bCs/>
                <w:i w:val="0"/>
                <w:iCs w:val="0"/>
                <w:color w:val="auto"/>
                <w:kern w:val="0"/>
                <w:sz w:val="24"/>
                <w:szCs w:val="24"/>
                <w:u w:val="none"/>
                <w:lang w:val="en-US" w:eastAsia="zh-CN" w:bidi="ar"/>
              </w:rPr>
              <w:t>项目</w:t>
            </w:r>
          </w:p>
          <w:p w14:paraId="62C9D377">
            <w:pPr>
              <w:keepNext w:val="0"/>
              <w:keepLines w:val="0"/>
              <w:pageBreakBefore w:val="0"/>
              <w:widowControl/>
              <w:suppressLineNumbers w:val="0"/>
              <w:kinsoku/>
              <w:wordWrap/>
              <w:overflowPunct/>
              <w:topLinePunct w:val="0"/>
              <w:autoSpaceDE/>
              <w:autoSpaceDN/>
              <w:bidi w:val="0"/>
              <w:adjustRightInd w:val="0"/>
              <w:snapToGrid w:val="0"/>
              <w:spacing w:line="288" w:lineRule="auto"/>
              <w:ind w:left="-105" w:leftChars="-50" w:right="-105" w:rightChars="-5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名称</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ACCF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主要内容</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9C5B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主要绩效目标</w:t>
            </w:r>
          </w:p>
        </w:tc>
      </w:tr>
      <w:tr w14:paraId="00A48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4" w:hRule="atLeast"/>
          <w:jc w:val="center"/>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8A97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一</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DFCD8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残疾人职业培训、职业教育和职业康复</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74BD6">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职业培训,农村阳光增收培训、盲人按摩培训、网络直播带货创业培训、手机维修培训、电子商务培训、广告设计培训、计算机操作员培训、托养机构辅助性就业订单培训、家用电器维修培训、手工编织培训。市残联通过政府采购公开招标形式确定培训机构。</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FB85B">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培训400人，提高职业技能，促进就业。</w:t>
            </w:r>
          </w:p>
        </w:tc>
      </w:tr>
      <w:tr w14:paraId="23E31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ED974">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D0C3C">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9D0F1">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特殊儿童教育、学前特殊教育机构特殊儿童在校就读。</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065A8">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在校就读345人。</w:t>
            </w:r>
          </w:p>
        </w:tc>
      </w:tr>
      <w:tr w14:paraId="0C86B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4432F">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826BF">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9B2E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残疾人职业康复。实施残疾儿童抢救性康复项目，为7-14岁非贫困家庭的脑瘫、聋儿、智障等残疾儿童和孤独症儿童实施10个月康复训练。</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FD0C6">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2022年为全市513名为7-14岁非贫困家庭的脑瘫、聋儿、智障等残疾儿童和孤独症儿童实施10个月康复训练，儿童康复评估与训练建档率100%，儿童康复训练总有效率＞85%，儿童家长培训率＞98%，精准康复辅助器具适配率均＞85%。</w:t>
            </w:r>
          </w:p>
        </w:tc>
      </w:tr>
      <w:tr w14:paraId="24A20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CBE0C">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06E27">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3D2FC">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为残疾人适配辅助器具，为低视力儿童或持证视力残疾人提供助视器适配和康复训练。</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261CA">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辅助器具适配服务300人，低视力康复66人。</w:t>
            </w:r>
          </w:p>
        </w:tc>
      </w:tr>
      <w:tr w14:paraId="21EBD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CCAB2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二</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5C08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仿宋" w:cs="Times New Roman"/>
                <w:b/>
                <w:bCs/>
                <w:i w:val="0"/>
                <w:iCs w:val="0"/>
                <w:color w:val="auto"/>
                <w:sz w:val="24"/>
                <w:szCs w:val="24"/>
                <w:u w:val="none"/>
              </w:rPr>
            </w:pPr>
            <w:r>
              <w:rPr>
                <w:rFonts w:hint="default" w:ascii="Times New Roman" w:hAnsi="Times New Roman" w:eastAsia="仿宋" w:cs="Times New Roman"/>
                <w:b/>
                <w:bCs/>
                <w:i w:val="0"/>
                <w:iCs w:val="0"/>
                <w:color w:val="auto"/>
                <w:kern w:val="0"/>
                <w:sz w:val="24"/>
                <w:szCs w:val="24"/>
                <w:u w:val="none"/>
                <w:lang w:val="en-US" w:eastAsia="zh-CN" w:bidi="ar"/>
              </w:rPr>
              <w:t>残疾人就业服务</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3354C">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提供残疾人就业服务和组织职业技能竞赛（含展能活动）；残疾人运动员选拔、训练及参赛；残疾人居家托养服务信息化建设；为帮助有就业需求的残疾人就业，需举办专场就业招聘会；残疾人组织职业技能竞赛（含展能活动）等。</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B580F">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建设残疾人就业、阳光助残示范基地13家；提供残疾人创业孵化基地运转；开展残疾人就业援助月活动1次； 社会体育指导员培训人数80人；选拔40名残疾人运动员参加湖南省第十一届残疾人运动会；残疾人体育健身周、文化周活动，人数160人。</w:t>
            </w:r>
          </w:p>
        </w:tc>
      </w:tr>
      <w:tr w14:paraId="0F012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10B5C">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EA7F8">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仿宋"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6CA6">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残疾人阳光助残基地(残疾人就业促进、农村残疾人兴业增收)、培训基地建设与评定等。</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6558E">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提供残疾人创业孵化基地运转</w:t>
            </w:r>
          </w:p>
        </w:tc>
      </w:tr>
      <w:tr w14:paraId="0B280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4860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三</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7D7A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残疾人自主创业</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C3D96">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城区盲人保健按摩机构吸纳盲人就业补助及双送服务。残疾人集体创业、个体经营创业扶持；扶持残疾人从事种植、养殖、手工业及其他形式生产劳动。</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0309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城区新增盲人从业6人；2022年完成创业扶持46人。吸纳盲人就业补助及盲人保健按摩机构双送活动39人。</w:t>
            </w:r>
          </w:p>
        </w:tc>
      </w:tr>
      <w:tr w14:paraId="2C27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BF8DF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四</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7F6F8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残疾人救济救助</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6340D">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开展城区残疾人托养服务。</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3D82C">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开展城区残疾人托养服务865人，其中，居家服务340人，日间照料495人，寄宿托养30人（50人省目标）。</w:t>
            </w:r>
          </w:p>
        </w:tc>
      </w:tr>
      <w:tr w14:paraId="77875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FEE26">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AA3B5">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D1F78">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残疾人困难残疾人生活补贴和重度残疾人护理。</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E7B38">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享受困难残疾人生活补贴对象623762人次；享受重度残疾人护理补贴对象999108人次。</w:t>
            </w:r>
          </w:p>
        </w:tc>
      </w:tr>
      <w:tr w14:paraId="5E21F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DAFB2">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F8558">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73900">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城区残疾人意外伤害保险。</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E71C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cs="Times New Roman"/>
                <w:i w:val="0"/>
                <w:iCs w:val="0"/>
                <w:color w:val="auto"/>
                <w:kern w:val="0"/>
                <w:sz w:val="24"/>
                <w:szCs w:val="24"/>
                <w:u w:val="none"/>
                <w:lang w:val="en-US" w:eastAsia="zh-CN" w:bidi="ar"/>
              </w:rPr>
              <w:t>为</w:t>
            </w:r>
            <w:r>
              <w:rPr>
                <w:rFonts w:hint="default" w:ascii="Times New Roman" w:hAnsi="Times New Roman" w:eastAsia="宋体" w:cs="Times New Roman"/>
                <w:i w:val="0"/>
                <w:iCs w:val="0"/>
                <w:color w:val="auto"/>
                <w:kern w:val="0"/>
                <w:sz w:val="24"/>
                <w:szCs w:val="24"/>
                <w:u w:val="none"/>
                <w:lang w:val="en-US" w:eastAsia="zh-CN" w:bidi="ar"/>
              </w:rPr>
              <w:t>17000</w:t>
            </w:r>
            <w:r>
              <w:rPr>
                <w:rFonts w:hint="default" w:ascii="Times New Roman" w:hAnsi="Times New Roman" w:cs="Times New Roman"/>
                <w:i w:val="0"/>
                <w:iCs w:val="0"/>
                <w:color w:val="auto"/>
                <w:kern w:val="0"/>
                <w:sz w:val="24"/>
                <w:szCs w:val="24"/>
                <w:u w:val="none"/>
                <w:lang w:val="en-US" w:eastAsia="zh-CN" w:bidi="ar"/>
              </w:rPr>
              <w:t>名</w:t>
            </w:r>
            <w:r>
              <w:rPr>
                <w:rFonts w:hint="default" w:ascii="Times New Roman" w:hAnsi="Times New Roman" w:eastAsia="宋体" w:cs="Times New Roman"/>
                <w:i w:val="0"/>
                <w:iCs w:val="0"/>
                <w:color w:val="auto"/>
                <w:kern w:val="0"/>
                <w:sz w:val="24"/>
                <w:szCs w:val="24"/>
                <w:u w:val="none"/>
                <w:lang w:val="en-US" w:eastAsia="zh-CN" w:bidi="ar"/>
              </w:rPr>
              <w:t>城区持证残疾人购买意外伤害保险。</w:t>
            </w:r>
          </w:p>
        </w:tc>
      </w:tr>
      <w:tr w14:paraId="467E5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68D83">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D6686">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C4DB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省特教中专残疾学生补助。</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CE32D">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慰问45人，新增24人。</w:t>
            </w:r>
          </w:p>
        </w:tc>
      </w:tr>
      <w:tr w14:paraId="169A7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5DF34">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70E45">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b/>
                <w:bCs/>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89B18">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残疾人大学生、高中生及贫困残疾人家庭大学生、高中生资助。</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5B1E0">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城区残疾人大学生高中生及贫困残疾人家庭大学生高中生资助政策</w:t>
            </w:r>
            <w:r>
              <w:rPr>
                <w:rStyle w:val="16"/>
                <w:rFonts w:hint="default" w:ascii="Times New Roman" w:hAnsi="Times New Roman" w:eastAsia="宋体" w:cs="Times New Roman"/>
                <w:color w:val="auto"/>
                <w:sz w:val="24"/>
                <w:szCs w:val="24"/>
                <w:lang w:val="en-US" w:eastAsia="zh-CN" w:bidi="ar"/>
              </w:rPr>
              <w:t>1</w:t>
            </w:r>
            <w:r>
              <w:rPr>
                <w:rStyle w:val="16"/>
                <w:rFonts w:hint="default" w:ascii="Times New Roman" w:hAnsi="Times New Roman" w:cs="Times New Roman"/>
                <w:color w:val="auto"/>
                <w:sz w:val="24"/>
                <w:szCs w:val="24"/>
                <w:lang w:val="en-US" w:eastAsia="zh-CN" w:bidi="ar"/>
              </w:rPr>
              <w:t>6</w:t>
            </w:r>
            <w:r>
              <w:rPr>
                <w:rFonts w:hint="default" w:ascii="Times New Roman" w:hAnsi="Times New Roman" w:eastAsia="宋体" w:cs="Times New Roman"/>
                <w:i w:val="0"/>
                <w:iCs w:val="0"/>
                <w:color w:val="auto"/>
                <w:kern w:val="0"/>
                <w:sz w:val="24"/>
                <w:szCs w:val="24"/>
                <w:u w:val="none"/>
                <w:lang w:val="en-US" w:eastAsia="zh-CN" w:bidi="ar"/>
              </w:rPr>
              <w:t>5人次。</w:t>
            </w:r>
          </w:p>
        </w:tc>
      </w:tr>
      <w:tr w14:paraId="4E457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2CC1D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五</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7AFC6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其他</w:t>
            </w: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6A2EC">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残疾人工作者培训，包括：残联系统康复专业人才、残疾儿童康复机构规范化建设、康复协调员培训，专职委员、残疾人证换发工作业务培训，残联系统教就业务及乡村振兴、国家通用手语骨干培训、残疾人托养服务培训、乡村残疾人人才培训；</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1623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包括康复培训、专职委员、残疾人证换发工作业务培训、教就业务及乡村振兴、国家通用手语骨干培训80人，残疾人托养服务培训50人，乡村残疾人人才培训55人；残疾人证换发工作培训50人。</w:t>
            </w:r>
          </w:p>
        </w:tc>
      </w:tr>
      <w:tr w14:paraId="1626D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64285">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i w:val="0"/>
                <w:iCs w:val="0"/>
                <w:color w:val="auto"/>
                <w:sz w:val="24"/>
                <w:szCs w:val="24"/>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AF8D1">
            <w:pPr>
              <w:keepNext w:val="0"/>
              <w:keepLines w:val="0"/>
              <w:pageBreakBefore w:val="0"/>
              <w:widowControl/>
              <w:kinsoku/>
              <w:wordWrap/>
              <w:overflowPunct/>
              <w:topLinePunct w:val="0"/>
              <w:autoSpaceDE/>
              <w:autoSpaceDN/>
              <w:bidi w:val="0"/>
              <w:adjustRightInd w:val="0"/>
              <w:snapToGrid w:val="0"/>
              <w:spacing w:line="288" w:lineRule="auto"/>
              <w:jc w:val="center"/>
              <w:rPr>
                <w:rFonts w:hint="default" w:ascii="Times New Roman" w:hAnsi="Times New Roman" w:eastAsia="宋体" w:cs="Times New Roman"/>
                <w:i w:val="0"/>
                <w:iCs w:val="0"/>
                <w:color w:val="auto"/>
                <w:sz w:val="24"/>
                <w:szCs w:val="24"/>
                <w:u w:val="none"/>
              </w:rPr>
            </w:pPr>
          </w:p>
        </w:tc>
        <w:tc>
          <w:tcPr>
            <w:tcW w:w="2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B0D75">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省民生实事项目配套经费，用于筛查、档案管理、项目宣传和检查验收等工作。</w:t>
            </w:r>
          </w:p>
        </w:tc>
        <w:tc>
          <w:tcPr>
            <w:tcW w:w="21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47574">
            <w:pPr>
              <w:keepNext w:val="0"/>
              <w:keepLines w:val="0"/>
              <w:pageBreakBefore w:val="0"/>
              <w:widowControl/>
              <w:suppressLineNumbers w:val="0"/>
              <w:kinsoku/>
              <w:wordWrap/>
              <w:overflowPunct/>
              <w:topLinePunct w:val="0"/>
              <w:autoSpaceDE/>
              <w:autoSpaceDN/>
              <w:bidi w:val="0"/>
              <w:adjustRightInd w:val="0"/>
              <w:snapToGrid w:val="0"/>
              <w:spacing w:before="63" w:beforeLines="20" w:after="63" w:afterLines="20" w:line="300" w:lineRule="auto"/>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困难残疾人家庭无障碍改造1100户。</w:t>
            </w:r>
          </w:p>
        </w:tc>
      </w:tr>
    </w:tbl>
    <w:p w14:paraId="79C77042">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二、项目资金情况</w:t>
      </w:r>
    </w:p>
    <w:p w14:paraId="45C31472">
      <w:pPr>
        <w:keepNext w:val="0"/>
        <w:keepLines w:val="0"/>
        <w:pageBreakBefore w:val="0"/>
        <w:widowControl w:val="0"/>
        <w:kinsoku/>
        <w:wordWrap/>
        <w:overflowPunct/>
        <w:topLinePunct w:val="0"/>
        <w:autoSpaceDE/>
        <w:autoSpaceDN/>
        <w:bidi w:val="0"/>
        <w:adjustRightInd/>
        <w:snapToGrid/>
        <w:spacing w:line="600" w:lineRule="exact"/>
        <w:ind w:firstLine="321" w:firstLineChars="100"/>
        <w:jc w:val="both"/>
        <w:textAlignment w:val="auto"/>
        <w:rPr>
          <w:rFonts w:hint="default" w:ascii="Times New Roman" w:hAnsi="Times New Roman" w:eastAsia="仿宋" w:cs="Times New Roman"/>
          <w:b/>
          <w:bCs/>
          <w:snapToGrid/>
          <w:color w:val="auto"/>
          <w:kern w:val="2"/>
          <w:sz w:val="32"/>
          <w:szCs w:val="32"/>
          <w:lang w:val="en-US" w:eastAsia="zh-CN" w:bidi="ar-SA"/>
        </w:rPr>
      </w:pPr>
      <w:r>
        <w:rPr>
          <w:rFonts w:hint="eastAsia" w:ascii="楷体_GB2312" w:hAnsi="楷体_GB2312" w:eastAsia="楷体_GB2312" w:cs="楷体_GB2312"/>
          <w:b/>
          <w:bCs/>
          <w:snapToGrid/>
          <w:color w:val="auto"/>
          <w:kern w:val="2"/>
          <w:sz w:val="32"/>
          <w:szCs w:val="32"/>
          <w:lang w:val="en-US" w:eastAsia="zh-CN" w:bidi="ar-SA"/>
        </w:rPr>
        <w:t>（一）项目总体资金财政拨付情况</w:t>
      </w:r>
    </w:p>
    <w:p w14:paraId="4E8E7DF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snapToGrid/>
          <w:color w:val="auto"/>
          <w:kern w:val="2"/>
          <w:sz w:val="32"/>
          <w:szCs w:val="32"/>
          <w:lang w:val="en-US" w:eastAsia="zh-CN" w:bidi="ar-SA"/>
        </w:rPr>
      </w:pPr>
      <w:r>
        <w:rPr>
          <w:rFonts w:hint="eastAsia" w:ascii="Times New Roman" w:hAnsi="Times New Roman" w:eastAsia="仿宋" w:cs="Times New Roman"/>
          <w:snapToGrid/>
          <w:color w:val="auto"/>
          <w:kern w:val="2"/>
          <w:sz w:val="32"/>
          <w:szCs w:val="32"/>
          <w:lang w:val="en-US" w:eastAsia="zh-CN" w:bidi="ar-SA"/>
        </w:rPr>
        <w:t>截至</w:t>
      </w:r>
      <w:r>
        <w:rPr>
          <w:rFonts w:hint="default" w:ascii="Times New Roman" w:hAnsi="Times New Roman" w:eastAsia="仿宋" w:cs="Times New Roman"/>
          <w:snapToGrid/>
          <w:color w:val="auto"/>
          <w:kern w:val="2"/>
          <w:sz w:val="32"/>
          <w:szCs w:val="32"/>
          <w:lang w:val="en-US" w:eastAsia="zh-CN" w:bidi="ar-SA"/>
        </w:rPr>
        <w:t>2023年6月，市财政拨付残保金项目资金3402.34万元，其中，2021年结转残保金项目资金950.26万元，2022年残保金项目资金2,452.08万元。（含已拨付至市民政局困难残疾人生活补贴和重度残疾人护理补贴项目资金175.40 万元）。2022年残保金各项目资金具体分配拨款情况见表2：</w:t>
      </w:r>
    </w:p>
    <w:p w14:paraId="2ACF7E29">
      <w:pPr>
        <w:keepNext w:val="0"/>
        <w:keepLines w:val="0"/>
        <w:pageBreakBefore w:val="0"/>
        <w:widowControl w:val="0"/>
        <w:suppressLineNumbers w:val="0"/>
        <w:kinsoku/>
        <w:wordWrap/>
        <w:overflowPunct/>
        <w:topLinePunct w:val="0"/>
        <w:autoSpaceDE w:val="0"/>
        <w:autoSpaceDN w:val="0"/>
        <w:bidi w:val="0"/>
        <w:adjustRightInd w:val="0"/>
        <w:snapToGrid w:val="0"/>
        <w:spacing w:line="600" w:lineRule="exact"/>
        <w:jc w:val="center"/>
        <w:textAlignment w:val="center"/>
        <w:rPr>
          <w:rFonts w:hint="default" w:ascii="Times New Roman" w:hAnsi="Times New Roman" w:eastAsia="宋体" w:cs="Times New Roman"/>
          <w:i w:val="0"/>
          <w:iCs w:val="0"/>
          <w:snapToGrid w:val="0"/>
          <w:color w:val="auto"/>
          <w:kern w:val="0"/>
          <w:sz w:val="28"/>
          <w:szCs w:val="28"/>
          <w:u w:val="none"/>
          <w:lang w:val="en-US" w:eastAsia="zh-CN" w:bidi="ar"/>
        </w:rPr>
      </w:pPr>
      <w:r>
        <w:rPr>
          <w:rFonts w:hint="default" w:ascii="Times New Roman" w:hAnsi="Times New Roman" w:eastAsia="宋体" w:cs="Times New Roman"/>
          <w:i w:val="0"/>
          <w:iCs w:val="0"/>
          <w:snapToGrid w:val="0"/>
          <w:color w:val="auto"/>
          <w:kern w:val="0"/>
          <w:sz w:val="28"/>
          <w:szCs w:val="28"/>
          <w:u w:val="none"/>
          <w:lang w:val="en-US" w:eastAsia="zh-CN" w:bidi="ar"/>
        </w:rPr>
        <w:t>表2：2022年残保金项目预算资金拨付情况表</w:t>
      </w:r>
    </w:p>
    <w:p w14:paraId="1DD694AE">
      <w:pPr>
        <w:keepNext w:val="0"/>
        <w:keepLines w:val="0"/>
        <w:pageBreakBefore w:val="0"/>
        <w:widowControl w:val="0"/>
        <w:suppressLineNumbers w:val="0"/>
        <w:kinsoku/>
        <w:bidi w:val="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                                                                单位：万元</w:t>
      </w: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8"/>
        <w:gridCol w:w="3587"/>
        <w:gridCol w:w="931"/>
        <w:gridCol w:w="1175"/>
        <w:gridCol w:w="931"/>
        <w:gridCol w:w="837"/>
        <w:gridCol w:w="483"/>
      </w:tblGrid>
      <w:tr w14:paraId="5C6B5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8" w:hRule="atLeast"/>
          <w:tblHeader/>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6BF3">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D1B5B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14093">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预算</w:t>
            </w:r>
          </w:p>
          <w:p w14:paraId="325D9511">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A3C15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color w:val="auto"/>
                <w:sz w:val="22"/>
                <w:szCs w:val="22"/>
                <w:u w:val="none"/>
                <w:lang w:val="en-US"/>
              </w:rPr>
            </w:pPr>
            <w:r>
              <w:rPr>
                <w:rFonts w:hint="eastAsia" w:ascii="Times New Roman" w:hAnsi="Times New Roman" w:eastAsia="宋体" w:cs="Times New Roman"/>
                <w:b/>
                <w:bCs/>
                <w:i w:val="0"/>
                <w:iCs w:val="0"/>
                <w:snapToGrid w:val="0"/>
                <w:color w:val="auto"/>
                <w:kern w:val="0"/>
                <w:sz w:val="22"/>
                <w:szCs w:val="22"/>
                <w:u w:val="none"/>
                <w:lang w:val="en-US" w:eastAsia="zh-CN" w:bidi="ar"/>
              </w:rPr>
              <w:t>截至</w:t>
            </w:r>
            <w:r>
              <w:rPr>
                <w:rFonts w:hint="default" w:ascii="Times New Roman" w:hAnsi="Times New Roman" w:eastAsia="宋体" w:cs="Times New Roman"/>
                <w:b/>
                <w:bCs/>
                <w:i w:val="0"/>
                <w:iCs w:val="0"/>
                <w:snapToGrid w:val="0"/>
                <w:color w:val="auto"/>
                <w:kern w:val="0"/>
                <w:sz w:val="22"/>
                <w:szCs w:val="22"/>
                <w:u w:val="none"/>
                <w:lang w:val="en-US" w:eastAsia="zh-CN" w:bidi="ar"/>
              </w:rPr>
              <w:t>2023年6月拨款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71A0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2022年</w:t>
            </w:r>
          </w:p>
          <w:p w14:paraId="70280BB9">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59504">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2023年拨款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0E87D">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备注</w:t>
            </w:r>
          </w:p>
        </w:tc>
      </w:tr>
      <w:tr w14:paraId="2E163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1780">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226EC">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残疾人职业培训、职业教育和职业康复支出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EE7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688.10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9ADA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680.95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C0E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389.55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101A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291.40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BEAED">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6AB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43DBAC">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A63EC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残疾人培训</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87FFF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116.10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C209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109.25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70945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109.25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6AF8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EF267D">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3F0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125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9B37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农村阳光增收培训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F9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D8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3CD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2907">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8C9339">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985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B5D2C">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4FE22">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盲人按摩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EF74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F8F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9BE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5938C">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E81CF3">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DB62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3640">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11346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网络直播带货创业培训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69C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7.50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4A3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7.19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7822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7.19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B8E96">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26EB7">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CBA4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18062">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DCDD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手机维修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7E0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BAB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2E59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B13E">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21440">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772B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738B">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FDAF9B">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电子商务培训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CC3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10.50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BB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10.19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D3A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10.19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EA46B">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6D75AF">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3B29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C5D2">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F6AE33">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广告设计培训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511C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10.50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B85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10.40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731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10.40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801B">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4C8B6">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68A2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361BB">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3D369">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计算机操作员培训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22F5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10.50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463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9.98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8EF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9.98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A730">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589F68">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1CC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A73F">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6CDA2">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托养机构辅助性就业订单培训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E41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16.10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4FB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5F15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784CC">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474B5">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EAE3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933F">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E3D4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家电维修培训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E6E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F7DE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AB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6AF4">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35C9D">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636D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1523">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EB9BD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手工编织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18A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AF4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008F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7.69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E864">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7AE83">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5CD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B311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9E5134">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残疾人教育</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733C26">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64821F">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F81B9B">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75DF54">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1DE891">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p>
        </w:tc>
      </w:tr>
      <w:tr w14:paraId="1E76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2A2983">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95391A">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特殊教育、学前特殊教育机构补助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415E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5546E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DCF21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9EBE2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7B4CF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8D55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FFD5E0">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（三）</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31750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残疾人康复</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DE0A8D">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547.00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B732C1">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546.70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106592">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280.30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C555F5">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266.40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D76894">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p>
        </w:tc>
      </w:tr>
      <w:tr w14:paraId="01EDD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E0285A">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52F97">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缺陷儿童早期康复救助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50C66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513.00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F9F2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513.00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1162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256.50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2972C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256.50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15B4B8">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6DEC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520A4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AA9A3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辅具采购</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C9A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6BE8E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23.80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DE185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23.80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A87629">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B4F4CD">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6910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AD8D1D">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C48C84">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残疾康复机构准入和星级评定</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2689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497862">
            <w:pPr>
              <w:jc w:val="center"/>
              <w:rPr>
                <w:rFonts w:hint="default" w:ascii="Times New Roman" w:hAnsi="Times New Roman" w:eastAsia="宋体" w:cs="Times New Roman"/>
                <w:i w:val="0"/>
                <w:iCs w:val="0"/>
                <w:color w:val="auto"/>
                <w:sz w:val="22"/>
                <w:szCs w:val="22"/>
                <w:u w:val="none"/>
              </w:rPr>
            </w:pP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708D71">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41D513">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B66439">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968A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DD5F81">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DE1CB4">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低视力康复</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058B6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C1153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6ADCA3">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D268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350B3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49C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85ACAA">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F4A526">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残疾人就业服务支出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E6C0C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301.00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5377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292.17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CA56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135.00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9744D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157.14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646E87">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17C5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BA4B05">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F4E5EB">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残疾人就业服务机构提供残疾人就业服务和组织职业技能竞赛（含展能活动）支出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098244">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201.00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4932F1">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192.17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C175B3">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115.00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AF21EF">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77.14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D240E4">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p>
        </w:tc>
      </w:tr>
      <w:tr w14:paraId="757EB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FAFC42">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561D5">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社会体育指导员培训</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936CE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0ECD8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15.96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025BC1">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11194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15.96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6A674A">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6966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8F9C6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E8FA73">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残疾人运动员选拔及训练经费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A76B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31EF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CD2ED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115.00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E80E0D">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A10DC2">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C6C8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D1AD3B">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C1773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残疾人创业孵化基地、居家服务监管平台及托养服务信息化管理工作经费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7CD3C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47732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6767EB">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7D883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BE56B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26CA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572CB3">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7F8F5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残疾人就业援助月</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327D3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CD37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7B6BE2">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ACE0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1849B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A716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BC2FFE">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5D426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残疾人组织职业技能竞赛（含展能活动）经费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52316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AB307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26.92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D778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157E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26.89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BC988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85DF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C36DBF">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1B451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残疾人专职委员竞赛</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70D1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51FE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207994">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A2435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E3C5CA">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FA79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266CCE">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87D46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残疾人体育健身周、文化周活动</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F83FA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78DC0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7AB47E">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CE134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3ED201">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AE59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D2F4CF">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DD3ABF">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托养机构党建助残省级基地创建经费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D7F7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422C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CA400">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3CFE7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75002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6EE2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921DB6">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1E0E6A">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残疾人岗位职业技能就业服务机构工作人员职业指导竞赛</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88D5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607CB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4.93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686B61">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86C0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4.90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3B1E0C">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67AC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1170AC">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2543D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第二届全省残疾人康复与辅助器具服务技能大赛、第六届全省听力语言康复明星大赛</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1C3CF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C522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4A3166">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D6B122">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CDCDB7">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2F2F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33F8A9">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94A1B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省第四届残疾少年儿童基本功比赛</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4374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5A89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8.99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E79420">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58728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F9CEF5">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A824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8611D7">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A1CE44">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残疾人心理咨询及残疾人就业能力测评</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609DC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3A44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1C09BC">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2507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1E58B0">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0B9F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5EF523">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3941DB">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残疾儿童康复机构家长学校团建心理辅导</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0EDF3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679D1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17AF53">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6BEE4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706B75">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488E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CA7F22">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4011B7">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残疾人事业宣传等活动经费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1B9D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31A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B6E205">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732B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A8B325">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45F8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FBDDDF">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40B053">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残疾人阳光助残基地（残疾人就业促进、农村残疾人兴业增收）、培训基地及基地评定经费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0747C6">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CF7C89">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79B8B9">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292DE2">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0CE0CB">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p>
        </w:tc>
      </w:tr>
      <w:tr w14:paraId="776D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B6E78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1712C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残疾人就业、阳光助残示范基地督导评估奖励及新建残疾人就业和扶贫示范基地启动经费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E6EE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D4D4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6F97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8A956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E52B9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23B7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F35CED">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AF216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已建成残疾人就业、阳光助残示范基地建设补助经费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C3EC7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E74A9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7F7459">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3BE2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3AFEBA">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285B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346371">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0F3CD6">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新建成残疾人就业、阳光助残示范基地建设补助经费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ACEE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376D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012A87">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78C8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E8F190">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B9DF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D0F56B">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6BDBC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腾跃工艺厂帮扶经费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C00B9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5CA5D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D59E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ABD934">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157A1D">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3734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6802C9">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285C1C">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残疾人培训、托养、康复及基地建设绩效评价经费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2DE6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F18DB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B89C4E">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1EE48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909ED9">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1F87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9534ED">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三</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441EE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残疾人自主创业补贴支出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0B79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50.60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9F2F0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47.77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82E2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35.60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83C3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12.17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DC1EF4">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7DEE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9AE444">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4B943">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残疾人从事个体经营、自主创业、灵活就业的经营场所租赁、启动资金、设备设施购置补贴</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E0D2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32.60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5818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29.77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BC653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27.60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7DF0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2.17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EA20EF">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F512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9AC2F7">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56298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吸纳盲人就业补助及盲人保健按摩机构双送活动</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34D47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EE174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2.17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2F17A">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41A5B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2.17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042AA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B6A7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D22257">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213B5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扶持残疾人集体创业、个体经营、电商扶贫经费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08F9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27.60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D1BAD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27.60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B2BA6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27.60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EA5DC5">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3073E8">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F50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0C2104">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7CA83C">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扶持残疾人从事种植、养殖、手工业及其他形式生产劳动经费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186BB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A838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A010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BB8C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645BF">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1DE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B8742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B541C2">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“联村联户、四帮四促”行动经费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6C04A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94705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0F0120">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D8553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C8E67E">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00B8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6D4DE5">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632D4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对口帮扶永顺县残疾人工作经费</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E64C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8EE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E955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AA53E6">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66FB35">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BFEE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C1023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四</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F4AB1B">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残疾人救济救助支出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0B212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596.90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11DC3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506.20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5477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399.30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3FAC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117.80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7363D5">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34B0F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4BC239">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9101D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残疾人托养补贴和托养机构建设补助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9799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283.90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7F6DD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273.96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18B61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185.90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1B47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50A1F1">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3FE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71586B">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BC70D5">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残疾人托养补贴</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30C8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185.90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F6170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181.96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CAB3F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185.90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ECAD4B">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E54334">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F81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FFAD29">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2271E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残疾人托养机构以奖代补和新建辅助性就业补助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91B4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2533D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9533DD">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0BFE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9C372C">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CEDF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8A6D84">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34B169">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运营5年以上的托养机构装修补贴或设施设备更新改造费用</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58C4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833A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5BEEAD">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523A4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A8088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B17E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5E0B1B">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A6BE4C">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困难残疾人生活补贴和重度残疾人护理补贴</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7D5339">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60BF4A">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176.40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A2DD66">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175.40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776980">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A0EBA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p>
        </w:tc>
      </w:tr>
      <w:tr w14:paraId="13C84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0761E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CBC497">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城区残疾人意外伤害保险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8745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26D95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19.80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1FBE13">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8A23D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19.80 </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9CB628">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B1B2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786FAD">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E7CB9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省特教中专残疾学生生活费补助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1FB5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846E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6.74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8A07D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63BF3C">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70D324">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565A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2C890D">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30597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残疾人大学生、高中生及贫困残疾人家庭大学生、高中生资助</w:t>
            </w:r>
          </w:p>
        </w:tc>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2E83F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0072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19.30 </w:t>
            </w:r>
          </w:p>
        </w:tc>
        <w:tc>
          <w:tcPr>
            <w:tcW w:w="90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0AC50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8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58B702">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DF1AEA">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729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E8BC">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0382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残疾人维权法律援助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573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233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CC09">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E11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BAEB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1687D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91E6">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D0561E">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残疾人日常救助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687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86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71F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B882">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CF102">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color w:val="auto"/>
                <w:sz w:val="22"/>
                <w:szCs w:val="22"/>
                <w:u w:val="none"/>
              </w:rPr>
            </w:pPr>
          </w:p>
        </w:tc>
      </w:tr>
      <w:tr w14:paraId="0EF4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4B289">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0"/>
                <w:szCs w:val="20"/>
                <w:u w:val="none"/>
                <w:lang w:val="en-US" w:eastAsia="zh-CN" w:bidi="ar"/>
              </w:rPr>
              <w:t>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3EC1C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其他支出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BBB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963.40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A4D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924.99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6B9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893.36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313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20.76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0B3A6">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B461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C4CE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043458">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应返城区残保金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861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06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5AC8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8828">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7B7CD">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6BAA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EA2A">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3A468C">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税务征收经费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AA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BE23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C47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D224">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5273CA">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4050E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5F6D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85C9EF">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残疾人专门协会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E3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129F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E2F74">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A7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223A44">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7B88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78D34">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E893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残疾人工作者培训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30CD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45.50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8C2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44.88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162D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22.54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91D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22.34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06531">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928B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838F">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49D6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康复人才培训</w:t>
            </w:r>
          </w:p>
        </w:tc>
        <w:tc>
          <w:tcPr>
            <w:tcW w:w="750" w:type="dxa"/>
            <w:tcBorders>
              <w:top w:val="single" w:color="000000" w:sz="4" w:space="0"/>
              <w:left w:val="single" w:color="000000" w:sz="4" w:space="0"/>
              <w:bottom w:val="single" w:color="auto" w:sz="4" w:space="0"/>
              <w:right w:val="single" w:color="000000" w:sz="4" w:space="0"/>
            </w:tcBorders>
            <w:shd w:val="clear" w:color="auto" w:fill="auto"/>
            <w:vAlign w:val="center"/>
          </w:tcPr>
          <w:p w14:paraId="7CF0D5B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14.50 </w:t>
            </w:r>
          </w:p>
        </w:tc>
        <w:tc>
          <w:tcPr>
            <w:tcW w:w="1175" w:type="dxa"/>
            <w:tcBorders>
              <w:top w:val="single" w:color="000000" w:sz="4" w:space="0"/>
              <w:left w:val="single" w:color="000000" w:sz="4" w:space="0"/>
              <w:bottom w:val="single" w:color="auto" w:sz="4" w:space="0"/>
              <w:right w:val="single" w:color="000000" w:sz="4" w:space="0"/>
            </w:tcBorders>
            <w:shd w:val="clear" w:color="auto" w:fill="auto"/>
            <w:vAlign w:val="center"/>
          </w:tcPr>
          <w:p w14:paraId="27A2448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14.38 </w:t>
            </w:r>
          </w:p>
        </w:tc>
        <w:tc>
          <w:tcPr>
            <w:tcW w:w="906" w:type="dxa"/>
            <w:tcBorders>
              <w:top w:val="single" w:color="000000" w:sz="4" w:space="0"/>
              <w:left w:val="single" w:color="000000" w:sz="4" w:space="0"/>
              <w:bottom w:val="single" w:color="auto" w:sz="4" w:space="0"/>
              <w:right w:val="single" w:color="000000" w:sz="4" w:space="0"/>
            </w:tcBorders>
            <w:shd w:val="clear" w:color="auto" w:fill="auto"/>
            <w:vAlign w:val="center"/>
          </w:tcPr>
          <w:p w14:paraId="3419B1AD">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auto" w:sz="4" w:space="0"/>
              <w:right w:val="single" w:color="000000" w:sz="4" w:space="0"/>
            </w:tcBorders>
            <w:shd w:val="clear" w:color="auto" w:fill="auto"/>
            <w:vAlign w:val="center"/>
          </w:tcPr>
          <w:p w14:paraId="67E662D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14.38 </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1221E0E5">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5D423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5CAE">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823106">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残疾儿童康复机构规范化建设培训</w:t>
            </w:r>
          </w:p>
        </w:tc>
        <w:tc>
          <w:tcPr>
            <w:tcW w:w="750" w:type="dxa"/>
            <w:tcBorders>
              <w:top w:val="single" w:color="auto" w:sz="4" w:space="0"/>
              <w:left w:val="single" w:color="000000" w:sz="4" w:space="0"/>
              <w:bottom w:val="single" w:color="auto" w:sz="4" w:space="0"/>
              <w:right w:val="single" w:color="000000" w:sz="4" w:space="0"/>
            </w:tcBorders>
            <w:shd w:val="clear" w:color="auto" w:fill="auto"/>
            <w:vAlign w:val="center"/>
          </w:tcPr>
          <w:p w14:paraId="2556463B">
            <w:pPr>
              <w:jc w:val="center"/>
              <w:rPr>
                <w:rFonts w:hint="default" w:ascii="Times New Roman" w:hAnsi="Times New Roman" w:eastAsia="宋体" w:cs="Times New Roman"/>
                <w:i w:val="0"/>
                <w:iCs w:val="0"/>
                <w:color w:val="auto"/>
                <w:sz w:val="22"/>
                <w:szCs w:val="22"/>
                <w:u w:val="none"/>
              </w:rPr>
            </w:pPr>
          </w:p>
        </w:tc>
        <w:tc>
          <w:tcPr>
            <w:tcW w:w="1175" w:type="dxa"/>
            <w:tcBorders>
              <w:top w:val="single" w:color="auto" w:sz="4" w:space="0"/>
              <w:left w:val="single" w:color="000000" w:sz="4" w:space="0"/>
              <w:bottom w:val="single" w:color="auto" w:sz="4" w:space="0"/>
              <w:right w:val="single" w:color="000000" w:sz="4" w:space="0"/>
            </w:tcBorders>
            <w:shd w:val="clear" w:color="auto" w:fill="auto"/>
            <w:vAlign w:val="center"/>
          </w:tcPr>
          <w:p w14:paraId="360339B2">
            <w:pPr>
              <w:jc w:val="center"/>
              <w:rPr>
                <w:rFonts w:hint="default" w:ascii="Times New Roman" w:hAnsi="Times New Roman" w:eastAsia="宋体" w:cs="Times New Roman"/>
                <w:i w:val="0"/>
                <w:iCs w:val="0"/>
                <w:color w:val="auto"/>
                <w:sz w:val="22"/>
                <w:szCs w:val="22"/>
                <w:u w:val="none"/>
              </w:rPr>
            </w:pPr>
          </w:p>
        </w:tc>
        <w:tc>
          <w:tcPr>
            <w:tcW w:w="906" w:type="dxa"/>
            <w:tcBorders>
              <w:top w:val="single" w:color="auto" w:sz="4" w:space="0"/>
              <w:left w:val="single" w:color="000000" w:sz="4" w:space="0"/>
              <w:bottom w:val="single" w:color="auto" w:sz="4" w:space="0"/>
              <w:right w:val="single" w:color="000000" w:sz="4" w:space="0"/>
            </w:tcBorders>
            <w:shd w:val="clear" w:color="auto" w:fill="auto"/>
            <w:vAlign w:val="center"/>
          </w:tcPr>
          <w:p w14:paraId="4F3D007E">
            <w:pPr>
              <w:jc w:val="center"/>
              <w:rPr>
                <w:rFonts w:hint="default" w:ascii="Times New Roman" w:hAnsi="Times New Roman" w:eastAsia="宋体" w:cs="Times New Roman"/>
                <w:i w:val="0"/>
                <w:iCs w:val="0"/>
                <w:color w:val="auto"/>
                <w:sz w:val="22"/>
                <w:szCs w:val="22"/>
                <w:u w:val="none"/>
              </w:rPr>
            </w:pPr>
          </w:p>
        </w:tc>
        <w:tc>
          <w:tcPr>
            <w:tcW w:w="837" w:type="dxa"/>
            <w:tcBorders>
              <w:top w:val="single" w:color="auto" w:sz="4" w:space="0"/>
              <w:left w:val="single" w:color="000000" w:sz="4" w:space="0"/>
              <w:bottom w:val="single" w:color="auto" w:sz="4" w:space="0"/>
              <w:right w:val="single" w:color="000000" w:sz="4" w:space="0"/>
            </w:tcBorders>
            <w:shd w:val="clear" w:color="auto" w:fill="auto"/>
            <w:vAlign w:val="center"/>
          </w:tcPr>
          <w:p w14:paraId="1559ED77">
            <w:pPr>
              <w:jc w:val="center"/>
              <w:rPr>
                <w:rFonts w:hint="default" w:ascii="Times New Roman" w:hAnsi="Times New Roman" w:eastAsia="宋体" w:cs="Times New Roman"/>
                <w:i w:val="0"/>
                <w:iCs w:val="0"/>
                <w:color w:val="auto"/>
                <w:sz w:val="22"/>
                <w:szCs w:val="22"/>
                <w:u w:val="none"/>
              </w:rPr>
            </w:pPr>
          </w:p>
        </w:tc>
        <w:tc>
          <w:tcPr>
            <w:tcW w:w="0" w:type="auto"/>
            <w:tcBorders>
              <w:top w:val="single" w:color="auto" w:sz="4" w:space="0"/>
              <w:left w:val="single" w:color="000000" w:sz="4" w:space="0"/>
              <w:bottom w:val="single" w:color="auto" w:sz="4" w:space="0"/>
              <w:right w:val="single" w:color="000000" w:sz="4" w:space="0"/>
            </w:tcBorders>
            <w:shd w:val="clear" w:color="auto" w:fill="auto"/>
            <w:vAlign w:val="center"/>
          </w:tcPr>
          <w:p w14:paraId="7F6002E5">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color w:val="auto"/>
                <w:sz w:val="22"/>
                <w:szCs w:val="22"/>
                <w:u w:val="none"/>
              </w:rPr>
            </w:pPr>
          </w:p>
        </w:tc>
      </w:tr>
      <w:tr w14:paraId="27962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6C91">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DC4C0F">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康复协调员培训</w:t>
            </w:r>
          </w:p>
        </w:tc>
        <w:tc>
          <w:tcPr>
            <w:tcW w:w="750" w:type="dxa"/>
            <w:tcBorders>
              <w:top w:val="single" w:color="auto" w:sz="4" w:space="0"/>
              <w:left w:val="single" w:color="000000" w:sz="4" w:space="0"/>
              <w:bottom w:val="single" w:color="000000" w:sz="4" w:space="0"/>
              <w:right w:val="single" w:color="000000" w:sz="4" w:space="0"/>
            </w:tcBorders>
            <w:shd w:val="clear" w:color="auto" w:fill="auto"/>
            <w:vAlign w:val="center"/>
          </w:tcPr>
          <w:p w14:paraId="026F8A5D">
            <w:pPr>
              <w:jc w:val="center"/>
              <w:rPr>
                <w:rFonts w:hint="default" w:ascii="Times New Roman" w:hAnsi="Times New Roman" w:eastAsia="宋体" w:cs="Times New Roman"/>
                <w:i w:val="0"/>
                <w:iCs w:val="0"/>
                <w:color w:val="auto"/>
                <w:sz w:val="22"/>
                <w:szCs w:val="22"/>
                <w:u w:val="none"/>
              </w:rPr>
            </w:pPr>
          </w:p>
        </w:tc>
        <w:tc>
          <w:tcPr>
            <w:tcW w:w="1175" w:type="dxa"/>
            <w:tcBorders>
              <w:top w:val="single" w:color="auto" w:sz="4" w:space="0"/>
              <w:left w:val="single" w:color="000000" w:sz="4" w:space="0"/>
              <w:bottom w:val="single" w:color="000000" w:sz="4" w:space="0"/>
              <w:right w:val="single" w:color="000000" w:sz="4" w:space="0"/>
            </w:tcBorders>
            <w:shd w:val="clear" w:color="auto" w:fill="auto"/>
            <w:vAlign w:val="center"/>
          </w:tcPr>
          <w:p w14:paraId="04A5B2D5">
            <w:pPr>
              <w:jc w:val="center"/>
              <w:rPr>
                <w:rFonts w:hint="default" w:ascii="Times New Roman" w:hAnsi="Times New Roman" w:eastAsia="宋体" w:cs="Times New Roman"/>
                <w:i w:val="0"/>
                <w:iCs w:val="0"/>
                <w:color w:val="auto"/>
                <w:sz w:val="22"/>
                <w:szCs w:val="22"/>
                <w:u w:val="none"/>
              </w:rPr>
            </w:pPr>
          </w:p>
        </w:tc>
        <w:tc>
          <w:tcPr>
            <w:tcW w:w="906" w:type="dxa"/>
            <w:tcBorders>
              <w:top w:val="single" w:color="auto" w:sz="4" w:space="0"/>
              <w:left w:val="single" w:color="000000" w:sz="4" w:space="0"/>
              <w:bottom w:val="single" w:color="000000" w:sz="4" w:space="0"/>
              <w:right w:val="single" w:color="000000" w:sz="4" w:space="0"/>
            </w:tcBorders>
            <w:shd w:val="clear" w:color="auto" w:fill="auto"/>
            <w:vAlign w:val="center"/>
          </w:tcPr>
          <w:p w14:paraId="206EB493">
            <w:pPr>
              <w:jc w:val="center"/>
              <w:rPr>
                <w:rFonts w:hint="default" w:ascii="Times New Roman" w:hAnsi="Times New Roman" w:eastAsia="宋体" w:cs="Times New Roman"/>
                <w:i w:val="0"/>
                <w:iCs w:val="0"/>
                <w:color w:val="auto"/>
                <w:sz w:val="22"/>
                <w:szCs w:val="22"/>
                <w:u w:val="none"/>
              </w:rPr>
            </w:pPr>
          </w:p>
        </w:tc>
        <w:tc>
          <w:tcPr>
            <w:tcW w:w="837" w:type="dxa"/>
            <w:tcBorders>
              <w:top w:val="single" w:color="auto" w:sz="4" w:space="0"/>
              <w:left w:val="single" w:color="000000" w:sz="4" w:space="0"/>
              <w:bottom w:val="single" w:color="000000" w:sz="4" w:space="0"/>
              <w:right w:val="single" w:color="000000" w:sz="4" w:space="0"/>
            </w:tcBorders>
            <w:shd w:val="clear" w:color="auto" w:fill="auto"/>
            <w:vAlign w:val="center"/>
          </w:tcPr>
          <w:p w14:paraId="244BA1CE">
            <w:pPr>
              <w:jc w:val="center"/>
              <w:rPr>
                <w:rFonts w:hint="default" w:ascii="Times New Roman" w:hAnsi="Times New Roman" w:eastAsia="宋体" w:cs="Times New Roman"/>
                <w:i w:val="0"/>
                <w:iCs w:val="0"/>
                <w:color w:val="auto"/>
                <w:sz w:val="22"/>
                <w:szCs w:val="22"/>
                <w:u w:val="none"/>
              </w:rPr>
            </w:pPr>
          </w:p>
        </w:tc>
        <w:tc>
          <w:tcPr>
            <w:tcW w:w="0" w:type="auto"/>
            <w:tcBorders>
              <w:top w:val="single" w:color="auto" w:sz="4" w:space="0"/>
              <w:left w:val="single" w:color="000000" w:sz="4" w:space="0"/>
              <w:bottom w:val="single" w:color="000000" w:sz="4" w:space="0"/>
              <w:right w:val="single" w:color="000000" w:sz="4" w:space="0"/>
            </w:tcBorders>
            <w:shd w:val="clear" w:color="auto" w:fill="auto"/>
            <w:vAlign w:val="center"/>
          </w:tcPr>
          <w:p w14:paraId="6DEF9865">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color w:val="auto"/>
                <w:sz w:val="22"/>
                <w:szCs w:val="22"/>
                <w:u w:val="none"/>
              </w:rPr>
            </w:pPr>
          </w:p>
        </w:tc>
      </w:tr>
      <w:tr w14:paraId="5F602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0EA3">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DF8B72">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专职委员、残疾人证换发工作业务培训经费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223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23E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7.96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7BAD">
            <w:pPr>
              <w:jc w:val="center"/>
              <w:rPr>
                <w:rFonts w:hint="default" w:ascii="Times New Roman" w:hAnsi="Times New Roman" w:eastAsia="宋体" w:cs="Times New Roman"/>
                <w:i w:val="0"/>
                <w:iCs w:val="0"/>
                <w:color w:val="auto"/>
                <w:sz w:val="22"/>
                <w:szCs w:val="22"/>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B2E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0BEE2">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2239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E14B">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8E170">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残联系统教就业务及乡村振兴、国家通用手语骨干培训班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56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5921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8.85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CC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8.85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954E">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185470">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0467A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D238">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7779F">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残疾人托养服务培训班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ADD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E3A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7D4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3F50">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6A357E">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8D66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DE0D9">
            <w:pPr>
              <w:keepNext w:val="0"/>
              <w:keepLines w:val="0"/>
              <w:pageBreakBefore w:val="0"/>
              <w:widowControl w:val="0"/>
              <w:kinsoku/>
              <w:wordWrap/>
              <w:overflowPunct/>
              <w:topLinePunct w:val="0"/>
              <w:bidi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C9FA1">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乡村残疾人人才培训班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D675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E63A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4.89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6380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4.89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EF3A5">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CF4F2D">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27A91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7C6EA">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815ABD">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省民生实事项目配套经费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C66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3DA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7CD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88BE">
            <w:pPr>
              <w:jc w:val="center"/>
              <w:rPr>
                <w:rFonts w:hint="default" w:ascii="Times New Roman" w:hAnsi="Times New Roman" w:eastAsia="宋体" w:cs="Times New Roman"/>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B0C25">
            <w:pPr>
              <w:keepNext w:val="0"/>
              <w:keepLines w:val="0"/>
              <w:pageBreakBefore w:val="0"/>
              <w:widowControl w:val="0"/>
              <w:kinsoku/>
              <w:wordWrap/>
              <w:overflowPunct/>
              <w:topLinePunct w:val="0"/>
              <w:bidi w:val="0"/>
              <w:ind w:left="-63" w:leftChars="-30" w:right="-63" w:rightChars="-30"/>
              <w:jc w:val="center"/>
              <w:rPr>
                <w:rFonts w:hint="default" w:ascii="Times New Roman" w:hAnsi="Times New Roman" w:eastAsia="宋体" w:cs="Times New Roman"/>
                <w:i w:val="0"/>
                <w:iCs w:val="0"/>
                <w:snapToGrid w:val="0"/>
                <w:color w:val="auto"/>
                <w:kern w:val="0"/>
                <w:sz w:val="22"/>
                <w:szCs w:val="22"/>
                <w:u w:val="none"/>
                <w:lang w:val="en-US" w:eastAsia="zh-CN" w:bidi="ar"/>
              </w:rPr>
            </w:pPr>
          </w:p>
        </w:tc>
      </w:tr>
      <w:tr w14:paraId="67A32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97B8">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BDDBF">
            <w:pPr>
              <w:keepNext w:val="0"/>
              <w:keepLines w:val="0"/>
              <w:pageBreakBefore w:val="0"/>
              <w:widowControl w:val="0"/>
              <w:suppressLineNumbers w:val="0"/>
              <w:kinsoku/>
              <w:wordWrap/>
              <w:overflowPunct/>
              <w:topLinePunct w:val="0"/>
              <w:bidi w:val="0"/>
              <w:ind w:left="-63" w:leftChars="-30" w:right="-63" w:rightChars="-3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应急经费(含预拨）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0B40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37.00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26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-0.08 </w:t>
            </w:r>
          </w:p>
        </w:tc>
        <w:tc>
          <w:tcPr>
            <w:tcW w:w="906" w:type="dxa"/>
            <w:tcBorders>
              <w:top w:val="single" w:color="000000" w:sz="4" w:space="0"/>
              <w:left w:val="single" w:color="000000" w:sz="4" w:space="0"/>
              <w:bottom w:val="single" w:color="000000" w:sz="4" w:space="0"/>
              <w:right w:val="single" w:color="auto" w:sz="4" w:space="0"/>
            </w:tcBorders>
            <w:shd w:val="clear" w:color="auto" w:fill="auto"/>
            <w:vAlign w:val="center"/>
          </w:tcPr>
          <w:p w14:paraId="68F2A25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-0.08 </w:t>
            </w:r>
          </w:p>
        </w:tc>
        <w:tc>
          <w:tcPr>
            <w:tcW w:w="837" w:type="dxa"/>
            <w:tcBorders>
              <w:top w:val="single" w:color="000000" w:sz="4" w:space="0"/>
              <w:left w:val="single" w:color="auto" w:sz="4" w:space="0"/>
              <w:bottom w:val="single" w:color="000000" w:sz="4" w:space="0"/>
              <w:right w:val="single" w:color="000000" w:sz="4" w:space="0"/>
            </w:tcBorders>
            <w:shd w:val="clear" w:color="auto" w:fill="auto"/>
            <w:vAlign w:val="center"/>
          </w:tcPr>
          <w:p w14:paraId="65549D3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140909">
            <w:pPr>
              <w:keepNext w:val="0"/>
              <w:keepLines w:val="0"/>
              <w:pageBreakBefore w:val="0"/>
              <w:widowControl w:val="0"/>
              <w:suppressLineNumbers w:val="0"/>
              <w:kinsoku/>
              <w:wordWrap/>
              <w:overflowPunct/>
              <w:topLinePunct w:val="0"/>
              <w:autoSpaceDE w:val="0"/>
              <w:autoSpaceDN w:val="0"/>
              <w:bidi w:val="0"/>
              <w:adjustRightInd w:val="0"/>
              <w:snapToGrid w:val="0"/>
              <w:ind w:left="-145" w:leftChars="-69" w:right="-145" w:rightChars="-69"/>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拨款调剂</w:t>
            </w:r>
          </w:p>
        </w:tc>
      </w:tr>
      <w:tr w14:paraId="33C74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BB1EE">
            <w:pPr>
              <w:keepNext w:val="0"/>
              <w:keepLines w:val="0"/>
              <w:pageBreakBefore w:val="0"/>
              <w:widowControl w:val="0"/>
              <w:suppressLineNumbers w:val="0"/>
              <w:kinsoku/>
              <w:wordWrap/>
              <w:overflowPunct/>
              <w:topLinePunct w:val="0"/>
              <w:bidi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A2FDEF">
            <w:pPr>
              <w:keepNext w:val="0"/>
              <w:keepLines w:val="0"/>
              <w:pageBreakBefore w:val="0"/>
              <w:widowControl w:val="0"/>
              <w:kinsoku/>
              <w:wordWrap/>
              <w:overflowPunct/>
              <w:topLinePunct w:val="0"/>
              <w:bidi w:val="0"/>
              <w:ind w:left="-63" w:leftChars="-30" w:right="-63" w:rightChars="-30"/>
              <w:rPr>
                <w:rFonts w:hint="default" w:ascii="Times New Roman" w:hAnsi="Times New Roman" w:eastAsia="宋体" w:cs="Times New Roman"/>
                <w:i w:val="0"/>
                <w:iCs w:val="0"/>
                <w:color w:val="auto"/>
                <w:sz w:val="22"/>
                <w:szCs w:val="22"/>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2D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2600.00 </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E0A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2452.08 </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5F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1852.81 </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89B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599.27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4A85F">
            <w:pPr>
              <w:keepNext w:val="0"/>
              <w:keepLines w:val="0"/>
              <w:pageBreakBefore w:val="0"/>
              <w:widowControl w:val="0"/>
              <w:suppressLineNumbers w:val="0"/>
              <w:kinsoku/>
              <w:wordWrap/>
              <w:overflowPunct/>
              <w:topLinePunct w:val="0"/>
              <w:bidi w:val="0"/>
              <w:ind w:left="-63" w:leftChars="-30" w:right="-63" w:rightChars="-30"/>
              <w:jc w:val="center"/>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p>
        </w:tc>
      </w:tr>
    </w:tbl>
    <w:p w14:paraId="310EF9D2">
      <w:pPr>
        <w:keepNext w:val="0"/>
        <w:keepLines w:val="0"/>
        <w:pageBreakBefore w:val="0"/>
        <w:widowControl w:val="0"/>
        <w:kinsoku/>
        <w:wordWrap/>
        <w:overflowPunct/>
        <w:topLinePunct w:val="0"/>
        <w:autoSpaceDE/>
        <w:autoSpaceDN/>
        <w:bidi w:val="0"/>
        <w:adjustRightInd/>
        <w:snapToGrid/>
        <w:spacing w:line="600" w:lineRule="exact"/>
        <w:ind w:firstLine="321" w:firstLineChars="100"/>
        <w:jc w:val="both"/>
        <w:textAlignment w:val="auto"/>
        <w:rPr>
          <w:rFonts w:hint="eastAsia" w:ascii="楷体_GB2312" w:hAnsi="楷体_GB2312" w:eastAsia="楷体_GB2312" w:cs="楷体_GB2312"/>
          <w:b/>
          <w:bCs/>
          <w:snapToGrid/>
          <w:color w:val="auto"/>
          <w:kern w:val="2"/>
          <w:sz w:val="32"/>
          <w:szCs w:val="32"/>
          <w:lang w:val="en-US" w:eastAsia="zh-CN" w:bidi="ar-SA"/>
        </w:rPr>
      </w:pPr>
      <w:r>
        <w:rPr>
          <w:rFonts w:hint="eastAsia" w:ascii="楷体_GB2312" w:hAnsi="楷体_GB2312" w:eastAsia="楷体_GB2312" w:cs="楷体_GB2312"/>
          <w:b/>
          <w:bCs/>
          <w:snapToGrid/>
          <w:color w:val="auto"/>
          <w:kern w:val="2"/>
          <w:sz w:val="32"/>
          <w:szCs w:val="32"/>
          <w:lang w:val="en-US" w:eastAsia="zh-CN" w:bidi="ar-SA"/>
        </w:rPr>
        <w:t>（二）项目资金使用情况</w:t>
      </w:r>
    </w:p>
    <w:p w14:paraId="337339F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2022年残保金预算2,600.00万元，截至2023年6月，财政拨付残保金项目资金2452.08万元，已支付金额2065.39万元，尚未支付金额386.69万元。</w:t>
      </w:r>
    </w:p>
    <w:p w14:paraId="5BBC56F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一是本项目2022年预算执行率为79.4%。预算执行率低的主要原因是市残联很多项目的实施都是政府购买服务，如：残疾人就业培训、缺陷儿童早期康复救助、残疾人托养机构以奖代补和新建辅助性就业补助等项目。在具体的支付环节把第三方绩效评价结论作为支付的依据，而绩效评价的时点一般是在一个预算年度结束的时候进行，导致绩效评价结论出来的时候基本都到了下一个预算年度，造成当年已实施的项目平均超过30%的资金未支付，有的项目资金甚至全部都是跨年度进行支付。如：已建成残疾人就业、阳光助残示范基地建设补助经费35.00万元于2023年1月19日支付10.00万元，剩余20.00万元至今尚未支付。</w:t>
      </w:r>
    </w:p>
    <w:p w14:paraId="350FDAE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长此以往逐步形成“财政当年下达的预算指标中上一年度结转的预算指标占较大比例，当年残保金预算项目的指标又没有全部下达，而总预算又相当于一个预算年度残保金项目总支出”这样的支付惯例。</w:t>
      </w:r>
    </w:p>
    <w:p w14:paraId="3C7A4A1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二是除了极个别的几个项目2022年未实施，如残疾人康复机构准入和星级评定项目、第二届全省残疾人康复与辅助器具服务技能大赛、第六届全省听力语言康复明星大赛项目，其他的项目基本都得到了实施。</w:t>
      </w:r>
    </w:p>
    <w:p w14:paraId="578C51A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三是在实施的项目中绝大部分的支出都小于或接近于财政拨款金额，而辅具采购、残疾人运动员选拔及训练经费支出大于财政拨款金额。以残疾人运动员选拔及训练经费为例，其预算金额为115.00万元，目前已支出281.83万元，尚余38.61万元未支付。2022年残保金项目支出具体资金使用情况见下表：</w:t>
      </w:r>
    </w:p>
    <w:p w14:paraId="197DF8BF">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baseline"/>
        <w:rPr>
          <w:rFonts w:hint="default" w:ascii="Times New Roman" w:hAnsi="Times New Roman" w:eastAsia="宋体" w:cs="Times New Roman"/>
          <w:b w:val="0"/>
          <w:bCs w:val="0"/>
          <w:color w:val="auto"/>
          <w:kern w:val="0"/>
          <w:sz w:val="28"/>
          <w:szCs w:val="28"/>
          <w:lang w:val="en-US" w:eastAsia="zh-CN"/>
        </w:rPr>
      </w:pPr>
    </w:p>
    <w:p w14:paraId="4A86A0E7">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baseline"/>
        <w:rPr>
          <w:rFonts w:hint="default" w:ascii="Times New Roman" w:hAnsi="Times New Roman" w:eastAsia="宋体" w:cs="Times New Roman"/>
          <w:b w:val="0"/>
          <w:bCs w:val="0"/>
          <w:color w:val="auto"/>
          <w:kern w:val="0"/>
          <w:sz w:val="28"/>
          <w:szCs w:val="28"/>
          <w:lang w:val="en-US" w:eastAsia="zh-CN"/>
        </w:rPr>
      </w:pPr>
    </w:p>
    <w:p w14:paraId="6327AFEC">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baseline"/>
        <w:rPr>
          <w:rFonts w:hint="default" w:ascii="Times New Roman" w:hAnsi="Times New Roman" w:eastAsia="宋体" w:cs="Times New Roman"/>
          <w:b/>
          <w:bCs/>
          <w:color w:val="auto"/>
          <w:kern w:val="0"/>
          <w:sz w:val="28"/>
          <w:szCs w:val="28"/>
          <w:lang w:val="en-US" w:eastAsia="zh-CN"/>
        </w:rPr>
      </w:pPr>
      <w:r>
        <w:rPr>
          <w:rFonts w:hint="default" w:ascii="Times New Roman" w:hAnsi="Times New Roman" w:eastAsia="宋体" w:cs="Times New Roman"/>
          <w:b w:val="0"/>
          <w:bCs w:val="0"/>
          <w:color w:val="auto"/>
          <w:kern w:val="0"/>
          <w:sz w:val="28"/>
          <w:szCs w:val="28"/>
          <w:lang w:val="en-US" w:eastAsia="zh-CN"/>
        </w:rPr>
        <w:t>表3：2022年残保金项目支出（2022年-2023年6月）情况表</w:t>
      </w:r>
    </w:p>
    <w:p w14:paraId="3B23F4BA">
      <w:pPr>
        <w:keepNext w:val="0"/>
        <w:keepLines w:val="0"/>
        <w:pageBreakBefore w:val="0"/>
        <w:widowControl w:val="0"/>
        <w:kinsoku/>
        <w:wordWrap/>
        <w:overflowPunct/>
        <w:topLinePunct w:val="0"/>
        <w:autoSpaceDE w:val="0"/>
        <w:autoSpaceDN w:val="0"/>
        <w:bidi w:val="0"/>
        <w:adjustRightInd w:val="0"/>
        <w:snapToGrid w:val="0"/>
        <w:spacing w:line="600" w:lineRule="exact"/>
        <w:jc w:val="right"/>
        <w:textAlignment w:val="baseline"/>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单位：万元</w:t>
      </w:r>
    </w:p>
    <w:tbl>
      <w:tblPr>
        <w:tblStyle w:val="1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622"/>
        <w:gridCol w:w="3915"/>
        <w:gridCol w:w="978"/>
        <w:gridCol w:w="1060"/>
        <w:gridCol w:w="973"/>
        <w:gridCol w:w="971"/>
      </w:tblGrid>
      <w:tr w14:paraId="0ADFF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75" w:hRule="atLeast"/>
          <w:tblHeader/>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622B31">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序号</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A8E75C">
            <w:pPr>
              <w:keepNext w:val="0"/>
              <w:keepLines w:val="0"/>
              <w:pageBreakBefore w:val="0"/>
              <w:widowControl w:val="0"/>
              <w:suppressLineNumbers w:val="0"/>
              <w:kinsoku/>
              <w:bidi w:val="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项   目</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A7C6AD">
            <w:pPr>
              <w:keepNext w:val="0"/>
              <w:keepLines w:val="0"/>
              <w:pageBreakBefore w:val="0"/>
              <w:widowControl w:val="0"/>
              <w:suppressLineNumbers w:val="0"/>
              <w:kinsoku/>
              <w:bidi w:val="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总拨款情况</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3111B3">
            <w:pPr>
              <w:keepNext w:val="0"/>
              <w:keepLines w:val="0"/>
              <w:pageBreakBefore w:val="0"/>
              <w:widowControl w:val="0"/>
              <w:suppressLineNumbers w:val="0"/>
              <w:kinsoku/>
              <w:bidi w:val="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2022年付款</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2B7171">
            <w:pPr>
              <w:keepNext w:val="0"/>
              <w:keepLines w:val="0"/>
              <w:pageBreakBefore w:val="0"/>
              <w:widowControl w:val="0"/>
              <w:suppressLineNumbers w:val="0"/>
              <w:kinsoku/>
              <w:bidi w:val="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2023年1月至6月付款</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28994C">
            <w:pPr>
              <w:keepNext w:val="0"/>
              <w:keepLines w:val="0"/>
              <w:pageBreakBefore w:val="0"/>
              <w:widowControl w:val="0"/>
              <w:suppressLineNumbers w:val="0"/>
              <w:kinsoku/>
              <w:bidi w:val="0"/>
              <w:jc w:val="center"/>
              <w:textAlignment w:val="center"/>
              <w:rPr>
                <w:rFonts w:hint="default" w:ascii="Times New Roman" w:hAnsi="Times New Roman" w:eastAsia="宋体" w:cs="Times New Roman"/>
                <w:b/>
                <w:bCs/>
                <w:i w:val="0"/>
                <w:iCs w:val="0"/>
                <w:snapToGrid w:val="0"/>
                <w:color w:val="auto"/>
                <w:kern w:val="0"/>
                <w:sz w:val="22"/>
                <w:szCs w:val="22"/>
                <w:u w:val="none"/>
                <w:lang w:val="en-US" w:eastAsia="zh-CN" w:bidi="ar"/>
              </w:rPr>
            </w:pPr>
            <w:r>
              <w:rPr>
                <w:rFonts w:hint="default" w:ascii="Times New Roman" w:hAnsi="Times New Roman" w:eastAsia="宋体" w:cs="Times New Roman"/>
                <w:b/>
                <w:bCs/>
                <w:i w:val="0"/>
                <w:iCs w:val="0"/>
                <w:snapToGrid w:val="0"/>
                <w:color w:val="auto"/>
                <w:kern w:val="0"/>
                <w:sz w:val="22"/>
                <w:szCs w:val="22"/>
                <w:u w:val="none"/>
                <w:lang w:val="en-US" w:eastAsia="zh-CN" w:bidi="ar"/>
              </w:rPr>
              <w:t>已付款合计</w:t>
            </w:r>
          </w:p>
        </w:tc>
      </w:tr>
      <w:tr w14:paraId="63F4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E9E46A">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一</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36C506">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残疾人职业培训、职业教育和职业康复支出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7C8518">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680.95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5F831F">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298.20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55F4B">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92.34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4A3E10">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390.54 </w:t>
            </w:r>
          </w:p>
        </w:tc>
      </w:tr>
      <w:tr w14:paraId="4C618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D29D9A">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（一）</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F34BCB">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E138F6">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109.25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B625C7">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C1D916">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76.34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B061C5">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94.24 </w:t>
            </w:r>
          </w:p>
        </w:tc>
      </w:tr>
      <w:tr w14:paraId="64F28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8005D4">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B5CCC0">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农村阳光增收培训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5FA96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2028CE">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32AD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FC443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r>
      <w:tr w14:paraId="4746A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45643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16A81B">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盲人按摩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D2AA5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F6BC7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9BC0DD">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72D35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17.90 </w:t>
            </w:r>
          </w:p>
        </w:tc>
      </w:tr>
      <w:tr w14:paraId="0927B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90"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C5BB93">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9EE3E5">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网络直播带货创业培训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1B368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7.19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A07182">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FC485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7.19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88D9A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7.19 </w:t>
            </w:r>
          </w:p>
        </w:tc>
      </w:tr>
      <w:tr w14:paraId="36521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22957F">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F01B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手机维修</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8E9F5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F58122">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26C74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52D09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7.00 </w:t>
            </w:r>
          </w:p>
        </w:tc>
      </w:tr>
      <w:tr w14:paraId="0E4A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46803A">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5</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73749E">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电子商务培训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18286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10.19 </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98F250">
            <w:pPr>
              <w:jc w:val="center"/>
              <w:rPr>
                <w:rFonts w:hint="default" w:ascii="Times New Roman" w:hAnsi="Times New Roman" w:eastAsia="宋体" w:cs="Times New Roman"/>
                <w:i w:val="0"/>
                <w:iCs w:val="0"/>
                <w:color w:val="auto"/>
                <w:sz w:val="22"/>
                <w:szCs w:val="22"/>
                <w:u w:val="none"/>
              </w:rPr>
            </w:pP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E486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15.56 </w:t>
            </w:r>
          </w:p>
        </w:tc>
        <w:tc>
          <w:tcPr>
            <w:tcW w:w="569"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14DD3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15.56 </w:t>
            </w:r>
          </w:p>
        </w:tc>
      </w:tr>
      <w:tr w14:paraId="4846B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98A850">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6</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EAD48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广告设计培训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01DDD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10.40 </w:t>
            </w: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81A220">
            <w:pPr>
              <w:jc w:val="center"/>
              <w:rPr>
                <w:rFonts w:hint="default" w:ascii="Times New Roman" w:hAnsi="Times New Roman" w:eastAsia="宋体" w:cs="Times New Roman"/>
                <w:i w:val="0"/>
                <w:iCs w:val="0"/>
                <w:color w:val="auto"/>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00EE15">
            <w:pPr>
              <w:jc w:val="center"/>
              <w:rPr>
                <w:rFonts w:hint="default" w:ascii="Times New Roman" w:hAnsi="Times New Roman" w:eastAsia="宋体" w:cs="Times New Roman"/>
                <w:i w:val="0"/>
                <w:iCs w:val="0"/>
                <w:color w:val="auto"/>
                <w:sz w:val="22"/>
                <w:szCs w:val="22"/>
                <w:u w:val="none"/>
              </w:rPr>
            </w:pPr>
          </w:p>
        </w:tc>
        <w:tc>
          <w:tcPr>
            <w:tcW w:w="569"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D0DFDF">
            <w:pPr>
              <w:jc w:val="center"/>
              <w:rPr>
                <w:rFonts w:hint="default" w:ascii="Times New Roman" w:hAnsi="Times New Roman" w:eastAsia="宋体" w:cs="Times New Roman"/>
                <w:i w:val="0"/>
                <w:iCs w:val="0"/>
                <w:color w:val="auto"/>
                <w:sz w:val="22"/>
                <w:szCs w:val="22"/>
                <w:u w:val="none"/>
              </w:rPr>
            </w:pPr>
          </w:p>
        </w:tc>
      </w:tr>
      <w:tr w14:paraId="7C9B7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6AD2A7">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7</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0A46AF">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计算机操作员培训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CE3A7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9.98 </w:t>
            </w: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C67E3B">
            <w:pPr>
              <w:jc w:val="center"/>
              <w:rPr>
                <w:rFonts w:hint="default" w:ascii="Times New Roman" w:hAnsi="Times New Roman" w:eastAsia="宋体" w:cs="Times New Roman"/>
                <w:i w:val="0"/>
                <w:iCs w:val="0"/>
                <w:color w:val="auto"/>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9916E1">
            <w:pPr>
              <w:jc w:val="center"/>
              <w:rPr>
                <w:rFonts w:hint="default" w:ascii="Times New Roman" w:hAnsi="Times New Roman" w:eastAsia="宋体" w:cs="Times New Roman"/>
                <w:i w:val="0"/>
                <w:iCs w:val="0"/>
                <w:color w:val="auto"/>
                <w:sz w:val="22"/>
                <w:szCs w:val="22"/>
                <w:u w:val="none"/>
              </w:rPr>
            </w:pPr>
          </w:p>
        </w:tc>
        <w:tc>
          <w:tcPr>
            <w:tcW w:w="569"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E9E615">
            <w:pPr>
              <w:jc w:val="center"/>
              <w:rPr>
                <w:rFonts w:hint="default" w:ascii="Times New Roman" w:hAnsi="Times New Roman" w:eastAsia="宋体" w:cs="Times New Roman"/>
                <w:i w:val="0"/>
                <w:iCs w:val="0"/>
                <w:color w:val="auto"/>
                <w:sz w:val="22"/>
                <w:szCs w:val="22"/>
                <w:u w:val="none"/>
              </w:rPr>
            </w:pPr>
          </w:p>
        </w:tc>
      </w:tr>
      <w:tr w14:paraId="0B089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22BA7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8</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8CE5C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托养机构辅助性就业订单培训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B029B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23899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BF4B0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E9E6F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15.50 </w:t>
            </w:r>
          </w:p>
        </w:tc>
      </w:tr>
      <w:tr w14:paraId="3387F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F00C3BF">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9</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BDA3C0">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家电维修培训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81EFE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D4E4AF">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C4205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B9592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7.90 </w:t>
            </w:r>
          </w:p>
        </w:tc>
      </w:tr>
      <w:tr w14:paraId="23E4D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B64563">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10</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188EB3">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手工编织</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57EE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10C84F">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BE607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7.69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5BDA7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7.69 </w:t>
            </w:r>
          </w:p>
        </w:tc>
      </w:tr>
      <w:tr w14:paraId="59B6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702602">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（二）</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6B4042">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残疾人教育</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3EE824">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1C068A">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0273A3">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9EC46F">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16.00 </w:t>
            </w:r>
          </w:p>
        </w:tc>
      </w:tr>
      <w:tr w14:paraId="2D549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3"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002BD7">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11</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AA23E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特殊教育、学前特殊教育机构补助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7EDEC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23471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9AA4F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3B0E3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16.00 </w:t>
            </w:r>
          </w:p>
        </w:tc>
      </w:tr>
      <w:tr w14:paraId="3FA2B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2D91EE">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（三）</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53606F">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残疾人康复</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6D9FF5">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546.70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B3B7E0">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280.30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983B47">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92C295">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280.30 </w:t>
            </w:r>
          </w:p>
        </w:tc>
      </w:tr>
      <w:tr w14:paraId="65C91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64417E">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12</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990D10">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缺陷儿童早期康复救助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9633C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513.00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52AC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256.50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DFD298">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4B7E6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256.50 </w:t>
            </w:r>
          </w:p>
        </w:tc>
      </w:tr>
      <w:tr w14:paraId="0F922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142D2BE">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13</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6B9604">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辅具采购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9F118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23.80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CA4B6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23.80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141D2D">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58A35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23.80 </w:t>
            </w:r>
          </w:p>
        </w:tc>
      </w:tr>
      <w:tr w14:paraId="61204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BE451D">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14</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366F7F">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残疾康复机构准入和星级评定</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E33D70">
            <w:pPr>
              <w:rPr>
                <w:rFonts w:hint="default" w:ascii="Times New Roman" w:hAnsi="Times New Roman" w:eastAsia="宋体" w:cs="Times New Roman"/>
                <w:i w:val="0"/>
                <w:iCs w:val="0"/>
                <w:color w:val="auto"/>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11A3FA">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414484">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526E15">
            <w:pPr>
              <w:rPr>
                <w:rFonts w:hint="default" w:ascii="Times New Roman" w:hAnsi="Times New Roman" w:eastAsia="宋体" w:cs="Times New Roman"/>
                <w:i w:val="0"/>
                <w:iCs w:val="0"/>
                <w:color w:val="auto"/>
                <w:sz w:val="22"/>
                <w:szCs w:val="22"/>
                <w:u w:val="none"/>
              </w:rPr>
            </w:pPr>
          </w:p>
        </w:tc>
      </w:tr>
      <w:tr w14:paraId="3B441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1D34A3">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15</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344300">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低视力康复</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B212D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9.90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192A48">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A2A723">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62DDAD">
            <w:pPr>
              <w:rPr>
                <w:rFonts w:hint="default" w:ascii="Times New Roman" w:hAnsi="Times New Roman" w:eastAsia="宋体" w:cs="Times New Roman"/>
                <w:i w:val="0"/>
                <w:iCs w:val="0"/>
                <w:color w:val="auto"/>
                <w:sz w:val="22"/>
                <w:szCs w:val="22"/>
                <w:u w:val="none"/>
              </w:rPr>
            </w:pPr>
          </w:p>
        </w:tc>
      </w:tr>
      <w:tr w14:paraId="6DCC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E0DB4A">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二</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884275">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残疾人就业服务支出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9D12BA">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292.17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6A9D33">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333.04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A60EE7">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99.96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7F3462">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433.00 </w:t>
            </w:r>
          </w:p>
        </w:tc>
      </w:tr>
      <w:tr w14:paraId="3C98F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FE3C04">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4"/>
                <w:szCs w:val="24"/>
                <w:u w:val="none"/>
                <w:lang w:val="en-US" w:eastAsia="zh-CN" w:bidi="ar"/>
              </w:rPr>
              <w:t>（一）</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599DBF">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残疾人就业服务机构提供残疾人就业服务和组织职业技能竞赛（含展能活动）支出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206E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192.17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45C2A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313.04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4B5E3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45.96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38702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359.00 </w:t>
            </w:r>
          </w:p>
        </w:tc>
      </w:tr>
      <w:tr w14:paraId="214B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22D752">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16</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F699B5">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社会体育指导员培训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8BEE5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15.96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250EE1">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98E1A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15.96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AC9CA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15.96 </w:t>
            </w:r>
          </w:p>
        </w:tc>
      </w:tr>
      <w:tr w14:paraId="7542B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0D0BC7">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17</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EAC03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残疾人运动员选拔及训练经费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A907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115.00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08BA9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281.83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80A306">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72DC6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281.83 </w:t>
            </w:r>
          </w:p>
        </w:tc>
      </w:tr>
      <w:tr w14:paraId="2D2DF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463A82">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18</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BA84F5">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残疾人创业孵化基地、居家服务监管平台及托养服务信息化管理工作经费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3450F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1EB01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7E2F9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2BDF9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r>
      <w:tr w14:paraId="64772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8118D7F">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19</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A08BA2">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残疾人就业援助月</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17D49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F1726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5799FB">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618C1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r>
      <w:tr w14:paraId="03AED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B5EC10">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20</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1DDCF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残疾人组织职业技能竞赛（含展能活动）经费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968E8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26.92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A2A5C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16.92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8A740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F6C8B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26.92 </w:t>
            </w:r>
          </w:p>
        </w:tc>
      </w:tr>
      <w:tr w14:paraId="4DE85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7A0388">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401E9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残疾人专职委员竞赛</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1B5C5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122D3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1D5C1A">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05529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r>
      <w:tr w14:paraId="06129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4CA281">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C161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残疾人体育健身周、文化周活动</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2CE2A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9712A9">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04BB4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1B20C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r>
      <w:tr w14:paraId="25DFE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B16846">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E23214">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托养机构党建助残省级基地创建经费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DE163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C31FCA">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D6568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0195E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 </w:t>
            </w:r>
          </w:p>
        </w:tc>
      </w:tr>
      <w:tr w14:paraId="3ED20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EF4316">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8A0254">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残疾人岗位职业技能就业服务机构工作人员职业指导竞赛</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437E4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4.93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F2941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4.93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A18EA6">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B63D8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4.93 </w:t>
            </w:r>
          </w:p>
        </w:tc>
      </w:tr>
      <w:tr w14:paraId="0C425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5D1524">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AE38E5">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第二届全省残疾人康复与辅助器具服务技能大赛、第六届全省听力语言康复明星大赛</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CF25B6">
            <w:pPr>
              <w:rPr>
                <w:rFonts w:hint="default" w:ascii="Times New Roman" w:hAnsi="Times New Roman" w:eastAsia="宋体" w:cs="Times New Roman"/>
                <w:i w:val="0"/>
                <w:iCs w:val="0"/>
                <w:color w:val="auto"/>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0B4E4E">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940889">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9C3AEC">
            <w:pPr>
              <w:rPr>
                <w:rFonts w:hint="default" w:ascii="Times New Roman" w:hAnsi="Times New Roman" w:eastAsia="宋体" w:cs="Times New Roman"/>
                <w:i w:val="0"/>
                <w:iCs w:val="0"/>
                <w:color w:val="auto"/>
                <w:sz w:val="22"/>
                <w:szCs w:val="22"/>
                <w:u w:val="none"/>
              </w:rPr>
            </w:pPr>
          </w:p>
        </w:tc>
      </w:tr>
      <w:tr w14:paraId="61066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F6905F">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32CB9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省第四届残疾少年儿童基本功比赛</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88657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00969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8.99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C7165">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C4496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8.99 </w:t>
            </w:r>
          </w:p>
        </w:tc>
      </w:tr>
      <w:tr w14:paraId="05798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244B3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21</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75955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残疾人心理咨询及残疾人就业能力测评</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3E99D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D23A7E">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ECA3B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B6392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r>
      <w:tr w14:paraId="5FFC0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E753AE6">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22</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A4A217">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残疾儿童康复机构家长学校团建心理辅导</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F9741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762CD0">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F0DF3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9B509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r>
      <w:tr w14:paraId="3F71A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AE8C2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23</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55BE2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残疾人事业宣传等活动经费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F214E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A13CE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63C940">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B098A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r>
      <w:tr w14:paraId="4047F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444F94">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4"/>
                <w:szCs w:val="24"/>
                <w:u w:val="none"/>
                <w:lang w:val="en-US" w:eastAsia="zh-CN" w:bidi="ar"/>
              </w:rPr>
              <w:t>（二）</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3BD64D">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残疾人阳光助残基地（残疾人就业促进、农村残疾人兴业增收）、培训基地及基地评定经费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B96E7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C9364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3BE7F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54.00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109E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74.00 </w:t>
            </w:r>
          </w:p>
        </w:tc>
      </w:tr>
      <w:tr w14:paraId="18201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FDF2C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24</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45B8DB">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残疾人就业、阳光助残示范基地督导评估奖励及新建残疾人就业和扶贫示范基地启动经费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0B0DC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8E6F7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D385B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45.00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822AB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65.00 </w:t>
            </w:r>
          </w:p>
        </w:tc>
      </w:tr>
      <w:tr w14:paraId="576C8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FDDE1D">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6FF8EF">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已建成残疾人就业、阳光助残示范基地建设补助经费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4DEA2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5AB0E1">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DC37E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FD7D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r>
      <w:tr w14:paraId="37E5F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92CCF1">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814D53">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新建成残疾人就业、阳光助残示范基地建设补助经费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57D9F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45B80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45A7A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DBA7E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35.00 </w:t>
            </w:r>
          </w:p>
        </w:tc>
      </w:tr>
      <w:tr w14:paraId="1D6B3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605700">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07BF5A">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腾跃工艺厂帮扶经费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3283B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B4DCB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A6EE99">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876A2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20.00 </w:t>
            </w:r>
          </w:p>
        </w:tc>
      </w:tr>
      <w:tr w14:paraId="19507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11B15A">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25</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BB5A92">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残疾人培训、托养、康复及基地建设绩效评价经费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14CF8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5154DA">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E06DD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F9066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9.00 </w:t>
            </w:r>
          </w:p>
        </w:tc>
      </w:tr>
      <w:tr w14:paraId="549B6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6F3FA1">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三</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3BC376">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残疾人自主创业补贴支出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DB68A4">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47.77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ADD3D1">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17.30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87C348">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7.90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FE189E">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25.20 </w:t>
            </w:r>
          </w:p>
        </w:tc>
      </w:tr>
      <w:tr w14:paraId="2A702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64"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E8D41C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4"/>
                <w:szCs w:val="24"/>
                <w:u w:val="none"/>
                <w:lang w:val="en-US" w:eastAsia="zh-CN" w:bidi="ar"/>
              </w:rPr>
              <w:t>（一）</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CC9692">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残疾人从事个体经营、自主创业、灵活就业的经营场所租赁、启动资金、设备设施购置补贴</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097EA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29.77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DCFB8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C24CA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7.20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1480A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7.20 </w:t>
            </w:r>
          </w:p>
        </w:tc>
      </w:tr>
      <w:tr w14:paraId="126A2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F71E65">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26</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60C576">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吸纳盲人就业补助及盲人保健按摩机构双送活动</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F1599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2.17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54E978">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345C51">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77A670">
            <w:pPr>
              <w:rPr>
                <w:rFonts w:hint="default" w:ascii="Times New Roman" w:hAnsi="Times New Roman" w:eastAsia="宋体" w:cs="Times New Roman"/>
                <w:i w:val="0"/>
                <w:iCs w:val="0"/>
                <w:color w:val="auto"/>
                <w:sz w:val="22"/>
                <w:szCs w:val="22"/>
                <w:u w:val="none"/>
              </w:rPr>
            </w:pPr>
          </w:p>
        </w:tc>
      </w:tr>
      <w:tr w14:paraId="4C368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29252C">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27</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6B43E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扶持残疾人集体创业、个体经营、电商扶贫经费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74C96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27.60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B904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BD6F6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7.20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16542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7.20 </w:t>
            </w:r>
          </w:p>
        </w:tc>
      </w:tr>
      <w:tr w14:paraId="13B2A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6EF532">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4"/>
                <w:szCs w:val="24"/>
                <w:u w:val="none"/>
                <w:lang w:val="en-US" w:eastAsia="zh-CN" w:bidi="ar"/>
              </w:rPr>
              <w:t>（二）</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DDACB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扶持残疾人从事种植、养殖、手工业及其他形式生产劳动经费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E6EA4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A6133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17.30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87768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0.70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7134A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18.00 </w:t>
            </w:r>
          </w:p>
        </w:tc>
      </w:tr>
      <w:tr w14:paraId="4ECC6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9"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7CBE2D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28</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2906F6">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“联村联户、四帮四促”行动经费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AC1F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94ECA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9.30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58FCA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0.70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5F242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10.00 </w:t>
            </w:r>
          </w:p>
        </w:tc>
      </w:tr>
      <w:tr w14:paraId="7EA65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217D2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29</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6C4442">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对口帮扶永顺县残疾人工作经费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C5C4E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138FC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4EAB88">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FE639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8.00 </w:t>
            </w:r>
          </w:p>
        </w:tc>
      </w:tr>
      <w:tr w14:paraId="4BF6B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53BD87">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四</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B464FF">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残疾人救济救助支出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9297D0">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506.20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1D5AD8">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212.25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D6E526">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100.69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AE16FF">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312.94 </w:t>
            </w:r>
          </w:p>
        </w:tc>
      </w:tr>
      <w:tr w14:paraId="6364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C4A636">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30</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AE02C9">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残疾人托养补贴和托养机构建设补助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C3AFA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273.96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CCD49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174.56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3529D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D8AA7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266.56 </w:t>
            </w:r>
          </w:p>
        </w:tc>
      </w:tr>
      <w:tr w14:paraId="1ED91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4646CC">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065CB3">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残疾人托养补贴 </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23B18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181.96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D0360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174.56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3BE84A">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586D1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174.56 </w:t>
            </w:r>
          </w:p>
        </w:tc>
      </w:tr>
      <w:tr w14:paraId="4E1CF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EB025A">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3F06F3">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残疾人托养机构以奖代补和新建辅助性就业补助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17510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61AB9D">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054E5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EE43D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89.00 </w:t>
            </w:r>
          </w:p>
        </w:tc>
      </w:tr>
      <w:tr w14:paraId="58A47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376112">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D0EC54">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运营5年以上的托养机构装修补贴或设施设备更新改造费用</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A01B8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BA766C">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92C42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8F0BD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3.00 </w:t>
            </w:r>
          </w:p>
        </w:tc>
      </w:tr>
      <w:tr w14:paraId="770F6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BDD21D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31</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0F922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困难残疾人生活补贴和重度残疾人护理补贴</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D36D0">
            <w:pPr>
              <w:keepNext w:val="0"/>
              <w:keepLines w:val="0"/>
              <w:widowControl/>
              <w:suppressLineNumbers w:val="0"/>
              <w:jc w:val="right"/>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176.40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B08E05">
            <w:pPr>
              <w:keepNext w:val="0"/>
              <w:keepLines w:val="0"/>
              <w:widowControl/>
              <w:suppressLineNumbers w:val="0"/>
              <w:jc w:val="right"/>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D573AF">
            <w:pPr>
              <w:rPr>
                <w:rFonts w:hint="default" w:ascii="Times New Roman" w:hAnsi="Times New Roman" w:eastAsia="宋体" w:cs="Times New Roman"/>
                <w:i w:val="0"/>
                <w:iCs w:val="0"/>
                <w:snapToGrid w:val="0"/>
                <w:color w:val="auto"/>
                <w:kern w:val="0"/>
                <w:sz w:val="22"/>
                <w:szCs w:val="22"/>
                <w:u w:val="none"/>
                <w:lang w:val="en-US" w:eastAsia="zh-CN" w:bidi="ar"/>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EFA5E9">
            <w:pPr>
              <w:keepNext w:val="0"/>
              <w:keepLines w:val="0"/>
              <w:widowControl/>
              <w:suppressLineNumbers w:val="0"/>
              <w:jc w:val="right"/>
              <w:textAlignment w:val="center"/>
              <w:rPr>
                <w:rFonts w:hint="default" w:ascii="Times New Roman" w:hAnsi="Times New Roman" w:eastAsia="宋体" w:cs="Times New Roman"/>
                <w:i w:val="0"/>
                <w:iCs w:val="0"/>
                <w:snapToGrid w:val="0"/>
                <w:color w:val="auto"/>
                <w:kern w:val="0"/>
                <w:sz w:val="22"/>
                <w:szCs w:val="22"/>
                <w:u w:val="none"/>
                <w:lang w:val="en-US" w:eastAsia="zh-CN" w:bidi="ar"/>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1.00 </w:t>
            </w:r>
          </w:p>
        </w:tc>
      </w:tr>
      <w:tr w14:paraId="01075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9B02D1">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32</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798D92">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城区残疾人意外伤害保险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CF0AA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19.80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E469B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19.80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9B99F4">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243B4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19.80 </w:t>
            </w:r>
          </w:p>
        </w:tc>
      </w:tr>
      <w:tr w14:paraId="30268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B48C99">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33</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AB2668">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省特教中专残疾学生生活费补助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2C9CE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6.74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AD50A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6.74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4A132D">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3981B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6.74 </w:t>
            </w:r>
          </w:p>
        </w:tc>
      </w:tr>
      <w:tr w14:paraId="2F783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80945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34</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31953E">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残疾人大学生、高中生及贫困残疾人家庭大学生、高中生资助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7AC47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19.30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F5EE1">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8CAB3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8.69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264D0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8.69 </w:t>
            </w:r>
          </w:p>
        </w:tc>
      </w:tr>
      <w:tr w14:paraId="58A54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C07B0FF">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35</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8D956E">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残疾人维权法律援助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85478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96B7A5">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5CDDB9">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E2E12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r>
      <w:tr w14:paraId="508BF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5CF378">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36</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FD58E7">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残疾人日常救助</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28905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B86C3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5.15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6CCCA5">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5C5607">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5.15 </w:t>
            </w:r>
          </w:p>
        </w:tc>
      </w:tr>
      <w:tr w14:paraId="7A34F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312"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C1FEC2">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snapToGrid w:val="0"/>
                <w:color w:val="auto"/>
                <w:kern w:val="0"/>
                <w:sz w:val="24"/>
                <w:szCs w:val="24"/>
                <w:u w:val="none"/>
                <w:lang w:val="en-US" w:eastAsia="zh-CN" w:bidi="ar"/>
              </w:rPr>
              <w:t>五</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E3AAA2">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其他支出</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BBFA0E">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924.99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AC74C4">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901.64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8A57E9">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2.08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8E004C">
            <w:pPr>
              <w:keepNext w:val="0"/>
              <w:keepLines w:val="0"/>
              <w:widowControl/>
              <w:suppressLineNumbers w:val="0"/>
              <w:jc w:val="righ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 xml:space="preserve">903.72 </w:t>
            </w:r>
          </w:p>
        </w:tc>
      </w:tr>
      <w:tr w14:paraId="60824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618BE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37</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A0CAE4">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应返城区残保金</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E965F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33D6C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A48E04">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34254C">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680.00 </w:t>
            </w:r>
          </w:p>
        </w:tc>
      </w:tr>
      <w:tr w14:paraId="62D8A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0CD0BC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38</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7B7557">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税务征收经费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D5C02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D66180">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5EEB59">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34F47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157.90 </w:t>
            </w:r>
          </w:p>
        </w:tc>
      </w:tr>
      <w:tr w14:paraId="2E9A4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EC3BBE">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39</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39FC9F">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残疾人专门协会</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EAFF83">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9.29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7B89E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8.20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8DED9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2.08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CF146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10.28 </w:t>
            </w:r>
          </w:p>
        </w:tc>
      </w:tr>
      <w:tr w14:paraId="71BE0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A78ED1">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40</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8EE8E3">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残疾人工作者培训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C97F6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44.88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7192A4">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22.54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ABABF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0.00 </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178CD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22.54 </w:t>
            </w:r>
          </w:p>
        </w:tc>
      </w:tr>
      <w:tr w14:paraId="3FC3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44FF30">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2FD161">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康复人才培训</w:t>
            </w:r>
          </w:p>
        </w:tc>
        <w:tc>
          <w:tcPr>
            <w:tcW w:w="574" w:type="pct"/>
            <w:vMerge w:val="restart"/>
            <w:tcBorders>
              <w:top w:val="single" w:color="000000" w:sz="4" w:space="0"/>
              <w:left w:val="single" w:color="000000" w:sz="4" w:space="0"/>
              <w:right w:val="single" w:color="000000" w:sz="4" w:space="0"/>
            </w:tcBorders>
            <w:shd w:val="clear" w:color="auto" w:fill="FFFFFF" w:themeFill="background1"/>
            <w:vAlign w:val="center"/>
          </w:tcPr>
          <w:p w14:paraId="57E3C5C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lang w:val="en-US" w:eastAsia="zh-CN"/>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14.38 </w:t>
            </w:r>
          </w:p>
        </w:tc>
        <w:tc>
          <w:tcPr>
            <w:tcW w:w="622" w:type="pct"/>
            <w:vMerge w:val="restart"/>
            <w:tcBorders>
              <w:top w:val="single" w:color="000000" w:sz="4" w:space="0"/>
              <w:left w:val="single" w:color="000000" w:sz="4" w:space="0"/>
              <w:right w:val="single" w:color="000000" w:sz="4" w:space="0"/>
            </w:tcBorders>
            <w:shd w:val="clear" w:color="auto" w:fill="FFFFFF" w:themeFill="background1"/>
            <w:vAlign w:val="center"/>
          </w:tcPr>
          <w:p w14:paraId="7B3B348C">
            <w:pPr>
              <w:rPr>
                <w:rFonts w:hint="default" w:ascii="Times New Roman" w:hAnsi="Times New Roman" w:eastAsia="宋体" w:cs="Times New Roman"/>
                <w:i w:val="0"/>
                <w:iCs w:val="0"/>
                <w:color w:val="auto"/>
                <w:sz w:val="22"/>
                <w:szCs w:val="22"/>
                <w:u w:val="none"/>
              </w:rPr>
            </w:pPr>
          </w:p>
        </w:tc>
        <w:tc>
          <w:tcPr>
            <w:tcW w:w="571" w:type="pct"/>
            <w:vMerge w:val="restart"/>
            <w:tcBorders>
              <w:top w:val="single" w:color="000000" w:sz="4" w:space="0"/>
              <w:left w:val="single" w:color="000000" w:sz="4" w:space="0"/>
              <w:right w:val="single" w:color="000000" w:sz="4" w:space="0"/>
            </w:tcBorders>
            <w:shd w:val="clear" w:color="auto" w:fill="FFFFFF" w:themeFill="background1"/>
            <w:vAlign w:val="center"/>
          </w:tcPr>
          <w:p w14:paraId="003799E4">
            <w:pPr>
              <w:rPr>
                <w:rFonts w:hint="default" w:ascii="Times New Roman" w:hAnsi="Times New Roman" w:eastAsia="宋体" w:cs="Times New Roman"/>
                <w:i w:val="0"/>
                <w:iCs w:val="0"/>
                <w:color w:val="auto"/>
                <w:sz w:val="22"/>
                <w:szCs w:val="22"/>
                <w:u w:val="none"/>
              </w:rPr>
            </w:pPr>
          </w:p>
        </w:tc>
        <w:tc>
          <w:tcPr>
            <w:tcW w:w="569" w:type="pct"/>
            <w:vMerge w:val="restart"/>
            <w:tcBorders>
              <w:top w:val="single" w:color="000000" w:sz="4" w:space="0"/>
              <w:left w:val="single" w:color="000000" w:sz="4" w:space="0"/>
              <w:right w:val="single" w:color="000000" w:sz="4" w:space="0"/>
            </w:tcBorders>
            <w:shd w:val="clear" w:color="auto" w:fill="FFFFFF" w:themeFill="background1"/>
            <w:vAlign w:val="center"/>
          </w:tcPr>
          <w:p w14:paraId="5B54617A">
            <w:pPr>
              <w:rPr>
                <w:rFonts w:hint="default" w:ascii="Times New Roman" w:hAnsi="Times New Roman" w:eastAsia="宋体" w:cs="Times New Roman"/>
                <w:i w:val="0"/>
                <w:iCs w:val="0"/>
                <w:color w:val="auto"/>
                <w:sz w:val="22"/>
                <w:szCs w:val="22"/>
                <w:u w:val="none"/>
              </w:rPr>
            </w:pPr>
          </w:p>
        </w:tc>
      </w:tr>
      <w:tr w14:paraId="327F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53B3C1">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B9852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残疾儿童康复机构规范化建设培训</w:t>
            </w:r>
          </w:p>
        </w:tc>
        <w:tc>
          <w:tcPr>
            <w:tcW w:w="574" w:type="pct"/>
            <w:vMerge w:val="continue"/>
            <w:tcBorders>
              <w:left w:val="single" w:color="000000" w:sz="4" w:space="0"/>
              <w:right w:val="single" w:color="000000" w:sz="4" w:space="0"/>
            </w:tcBorders>
            <w:shd w:val="clear" w:color="auto" w:fill="FFFFFF" w:themeFill="background1"/>
            <w:vAlign w:val="center"/>
          </w:tcPr>
          <w:p w14:paraId="0A6D1B96">
            <w:pPr>
              <w:rPr>
                <w:rFonts w:hint="default" w:ascii="Times New Roman" w:hAnsi="Times New Roman" w:eastAsia="宋体" w:cs="Times New Roman"/>
                <w:i w:val="0"/>
                <w:iCs w:val="0"/>
                <w:color w:val="auto"/>
                <w:sz w:val="22"/>
                <w:szCs w:val="22"/>
                <w:u w:val="none"/>
              </w:rPr>
            </w:pPr>
          </w:p>
        </w:tc>
        <w:tc>
          <w:tcPr>
            <w:tcW w:w="622" w:type="pct"/>
            <w:vMerge w:val="continue"/>
            <w:tcBorders>
              <w:left w:val="single" w:color="000000" w:sz="4" w:space="0"/>
              <w:right w:val="single" w:color="000000" w:sz="4" w:space="0"/>
            </w:tcBorders>
            <w:shd w:val="clear" w:color="auto" w:fill="FFFFFF" w:themeFill="background1"/>
            <w:vAlign w:val="center"/>
          </w:tcPr>
          <w:p w14:paraId="6D7F4F38">
            <w:pPr>
              <w:rPr>
                <w:rFonts w:hint="default" w:ascii="Times New Roman" w:hAnsi="Times New Roman" w:eastAsia="宋体" w:cs="Times New Roman"/>
                <w:i w:val="0"/>
                <w:iCs w:val="0"/>
                <w:color w:val="auto"/>
                <w:sz w:val="22"/>
                <w:szCs w:val="22"/>
                <w:u w:val="none"/>
              </w:rPr>
            </w:pPr>
          </w:p>
        </w:tc>
        <w:tc>
          <w:tcPr>
            <w:tcW w:w="571" w:type="pct"/>
            <w:vMerge w:val="continue"/>
            <w:tcBorders>
              <w:left w:val="single" w:color="000000" w:sz="4" w:space="0"/>
              <w:right w:val="single" w:color="000000" w:sz="4" w:space="0"/>
            </w:tcBorders>
            <w:shd w:val="clear" w:color="auto" w:fill="FFFFFF" w:themeFill="background1"/>
            <w:vAlign w:val="center"/>
          </w:tcPr>
          <w:p w14:paraId="4E68D432">
            <w:pPr>
              <w:rPr>
                <w:rFonts w:hint="default" w:ascii="Times New Roman" w:hAnsi="Times New Roman" w:eastAsia="宋体" w:cs="Times New Roman"/>
                <w:i w:val="0"/>
                <w:iCs w:val="0"/>
                <w:color w:val="auto"/>
                <w:sz w:val="22"/>
                <w:szCs w:val="22"/>
                <w:u w:val="none"/>
              </w:rPr>
            </w:pPr>
          </w:p>
        </w:tc>
        <w:tc>
          <w:tcPr>
            <w:tcW w:w="569" w:type="pct"/>
            <w:vMerge w:val="continue"/>
            <w:tcBorders>
              <w:left w:val="single" w:color="000000" w:sz="4" w:space="0"/>
              <w:right w:val="single" w:color="000000" w:sz="4" w:space="0"/>
            </w:tcBorders>
            <w:shd w:val="clear" w:color="auto" w:fill="FFFFFF" w:themeFill="background1"/>
            <w:vAlign w:val="center"/>
          </w:tcPr>
          <w:p w14:paraId="42ECD28D">
            <w:pPr>
              <w:rPr>
                <w:rFonts w:hint="default" w:ascii="Times New Roman" w:hAnsi="Times New Roman" w:eastAsia="宋体" w:cs="Times New Roman"/>
                <w:i w:val="0"/>
                <w:iCs w:val="0"/>
                <w:color w:val="auto"/>
                <w:sz w:val="22"/>
                <w:szCs w:val="22"/>
                <w:u w:val="none"/>
              </w:rPr>
            </w:pPr>
          </w:p>
        </w:tc>
      </w:tr>
      <w:tr w14:paraId="3B7D5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506B9C">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C77C97">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康复协调员培训</w:t>
            </w:r>
          </w:p>
        </w:tc>
        <w:tc>
          <w:tcPr>
            <w:tcW w:w="574" w:type="pct"/>
            <w:vMerge w:val="continue"/>
            <w:tcBorders>
              <w:left w:val="single" w:color="000000" w:sz="4" w:space="0"/>
              <w:bottom w:val="single" w:color="000000" w:sz="4" w:space="0"/>
              <w:right w:val="single" w:color="000000" w:sz="4" w:space="0"/>
            </w:tcBorders>
            <w:shd w:val="clear" w:color="auto" w:fill="FFFFFF" w:themeFill="background1"/>
            <w:vAlign w:val="center"/>
          </w:tcPr>
          <w:p w14:paraId="0A313B2D">
            <w:pPr>
              <w:rPr>
                <w:rFonts w:hint="default" w:ascii="Times New Roman" w:hAnsi="Times New Roman" w:eastAsia="宋体" w:cs="Times New Roman"/>
                <w:i w:val="0"/>
                <w:iCs w:val="0"/>
                <w:color w:val="auto"/>
                <w:sz w:val="22"/>
                <w:szCs w:val="22"/>
                <w:u w:val="none"/>
              </w:rPr>
            </w:pPr>
          </w:p>
        </w:tc>
        <w:tc>
          <w:tcPr>
            <w:tcW w:w="622" w:type="pct"/>
            <w:vMerge w:val="continue"/>
            <w:tcBorders>
              <w:left w:val="single" w:color="000000" w:sz="4" w:space="0"/>
              <w:bottom w:val="single" w:color="000000" w:sz="4" w:space="0"/>
              <w:right w:val="single" w:color="000000" w:sz="4" w:space="0"/>
            </w:tcBorders>
            <w:shd w:val="clear" w:color="auto" w:fill="FFFFFF" w:themeFill="background1"/>
            <w:vAlign w:val="center"/>
          </w:tcPr>
          <w:p w14:paraId="25C1F5EF">
            <w:pPr>
              <w:rPr>
                <w:rFonts w:hint="default" w:ascii="Times New Roman" w:hAnsi="Times New Roman" w:eastAsia="宋体" w:cs="Times New Roman"/>
                <w:i w:val="0"/>
                <w:iCs w:val="0"/>
                <w:color w:val="auto"/>
                <w:sz w:val="22"/>
                <w:szCs w:val="22"/>
                <w:u w:val="none"/>
              </w:rPr>
            </w:pPr>
          </w:p>
        </w:tc>
        <w:tc>
          <w:tcPr>
            <w:tcW w:w="571" w:type="pct"/>
            <w:vMerge w:val="continue"/>
            <w:tcBorders>
              <w:left w:val="single" w:color="000000" w:sz="4" w:space="0"/>
              <w:bottom w:val="single" w:color="000000" w:sz="4" w:space="0"/>
              <w:right w:val="single" w:color="000000" w:sz="4" w:space="0"/>
            </w:tcBorders>
            <w:shd w:val="clear" w:color="auto" w:fill="FFFFFF" w:themeFill="background1"/>
            <w:vAlign w:val="center"/>
          </w:tcPr>
          <w:p w14:paraId="5C0FFC43">
            <w:pPr>
              <w:rPr>
                <w:rFonts w:hint="default" w:ascii="Times New Roman" w:hAnsi="Times New Roman" w:eastAsia="宋体" w:cs="Times New Roman"/>
                <w:i w:val="0"/>
                <w:iCs w:val="0"/>
                <w:color w:val="auto"/>
                <w:sz w:val="22"/>
                <w:szCs w:val="22"/>
                <w:u w:val="none"/>
              </w:rPr>
            </w:pPr>
          </w:p>
        </w:tc>
        <w:tc>
          <w:tcPr>
            <w:tcW w:w="569" w:type="pct"/>
            <w:vMerge w:val="continue"/>
            <w:tcBorders>
              <w:left w:val="single" w:color="000000" w:sz="4" w:space="0"/>
              <w:bottom w:val="single" w:color="000000" w:sz="4" w:space="0"/>
              <w:right w:val="single" w:color="000000" w:sz="4" w:space="0"/>
            </w:tcBorders>
            <w:shd w:val="clear" w:color="auto" w:fill="FFFFFF" w:themeFill="background1"/>
            <w:vAlign w:val="center"/>
          </w:tcPr>
          <w:p w14:paraId="25091360">
            <w:pPr>
              <w:rPr>
                <w:rFonts w:hint="default" w:ascii="Times New Roman" w:hAnsi="Times New Roman" w:eastAsia="宋体" w:cs="Times New Roman"/>
                <w:i w:val="0"/>
                <w:iCs w:val="0"/>
                <w:color w:val="auto"/>
                <w:sz w:val="22"/>
                <w:szCs w:val="22"/>
                <w:u w:val="none"/>
              </w:rPr>
            </w:pPr>
          </w:p>
        </w:tc>
      </w:tr>
      <w:tr w14:paraId="5DB4D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84935C">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956A70">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专职委员、残疾人证换发工作业务培训经费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27A136">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7.96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8669F7">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5100C">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57D25">
            <w:pPr>
              <w:rPr>
                <w:rFonts w:hint="default" w:ascii="Times New Roman" w:hAnsi="Times New Roman" w:eastAsia="宋体" w:cs="Times New Roman"/>
                <w:i w:val="0"/>
                <w:iCs w:val="0"/>
                <w:color w:val="auto"/>
                <w:sz w:val="22"/>
                <w:szCs w:val="22"/>
                <w:u w:val="none"/>
              </w:rPr>
            </w:pPr>
          </w:p>
        </w:tc>
      </w:tr>
      <w:tr w14:paraId="2EDDB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4B8A6A">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5F57BB">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残联系统教就业务及乡村振兴、国家通用手语骨干培训班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C114BA">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8.85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FF6A11">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8.85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9A99B3">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9280D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8.85 </w:t>
            </w:r>
          </w:p>
        </w:tc>
      </w:tr>
      <w:tr w14:paraId="2AB98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6B4E01">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9F3EB6">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残疾人托养服务培训班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C1E00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6A9FD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7919F1">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5B5C8E">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8.80 </w:t>
            </w:r>
          </w:p>
        </w:tc>
      </w:tr>
      <w:tr w14:paraId="182B6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7844281">
            <w:pPr>
              <w:keepNext w:val="0"/>
              <w:keepLines w:val="0"/>
              <w:pageBreakBefore w:val="0"/>
              <w:widowControl w:val="0"/>
              <w:kinsoku/>
              <w:wordWrap/>
              <w:overflowPunct/>
              <w:topLinePunct w:val="0"/>
              <w:autoSpaceDE w:val="0"/>
              <w:autoSpaceDN w:val="0"/>
              <w:bidi w:val="0"/>
              <w:adjustRightInd w:val="0"/>
              <w:snapToGrid w:val="0"/>
              <w:ind w:left="-210" w:leftChars="-100" w:right="-210" w:rightChars="-100"/>
              <w:jc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681E0A">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乡村残疾人人才培训班</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01E692">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4.89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7B343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4.89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D93A4">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E5071B">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4.89 </w:t>
            </w:r>
          </w:p>
        </w:tc>
      </w:tr>
      <w:tr w14:paraId="50673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30CD64B">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41</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35F48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省民生实事项目配套经费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7F9289">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922C38">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2A4432">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29E38D">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 xml:space="preserve">33.00 </w:t>
            </w:r>
          </w:p>
        </w:tc>
      </w:tr>
      <w:tr w14:paraId="2AE79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8"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E14A07">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42</w:t>
            </w: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31D77C">
            <w:pPr>
              <w:keepNext w:val="0"/>
              <w:keepLines w:val="0"/>
              <w:pageBreakBefore w:val="0"/>
              <w:widowControl w:val="0"/>
              <w:suppressLineNumbers w:val="0"/>
              <w:kinsoku/>
              <w:bidi w:val="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应急经费</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75690F">
            <w:pPr>
              <w:keepNext w:val="0"/>
              <w:keepLines w:val="0"/>
              <w:widowControl/>
              <w:suppressLineNumbers w:val="0"/>
              <w:jc w:val="righ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(0.08)</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81641F">
            <w:pPr>
              <w:rPr>
                <w:rFonts w:hint="default" w:ascii="Times New Roman" w:hAnsi="Times New Roman" w:eastAsia="宋体" w:cs="Times New Roman"/>
                <w:i w:val="0"/>
                <w:iCs w:val="0"/>
                <w:color w:val="auto"/>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6E2C7C">
            <w:pPr>
              <w:rPr>
                <w:rFonts w:hint="default" w:ascii="Times New Roman" w:hAnsi="Times New Roman" w:eastAsia="宋体" w:cs="Times New Roman"/>
                <w:i w:val="0"/>
                <w:iCs w:val="0"/>
                <w:color w:val="auto"/>
                <w:sz w:val="22"/>
                <w:szCs w:val="22"/>
                <w:u w:val="none"/>
              </w:rPr>
            </w:pP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D5389B">
            <w:pPr>
              <w:rPr>
                <w:rFonts w:hint="default" w:ascii="Times New Roman" w:hAnsi="Times New Roman" w:eastAsia="宋体" w:cs="Times New Roman"/>
                <w:i w:val="0"/>
                <w:iCs w:val="0"/>
                <w:color w:val="auto"/>
                <w:sz w:val="22"/>
                <w:szCs w:val="22"/>
                <w:u w:val="none"/>
              </w:rPr>
            </w:pPr>
          </w:p>
        </w:tc>
      </w:tr>
      <w:tr w14:paraId="67713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9" w:hRule="atLeast"/>
          <w:jc w:val="center"/>
        </w:trPr>
        <w:tc>
          <w:tcPr>
            <w:tcW w:w="3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879571">
            <w:pPr>
              <w:keepNext w:val="0"/>
              <w:keepLines w:val="0"/>
              <w:pageBreakBefore w:val="0"/>
              <w:widowControl w:val="0"/>
              <w:suppressLineNumbers w:val="0"/>
              <w:kinsoku/>
              <w:wordWrap/>
              <w:overflowPunct/>
              <w:topLinePunct w:val="0"/>
              <w:autoSpaceDE w:val="0"/>
              <w:autoSpaceDN w:val="0"/>
              <w:bidi w:val="0"/>
              <w:adjustRightInd w:val="0"/>
              <w:snapToGrid w:val="0"/>
              <w:ind w:left="-210" w:leftChars="-100" w:right="-210" w:rightChars="-100"/>
              <w:jc w:val="center"/>
              <w:textAlignment w:val="center"/>
              <w:rPr>
                <w:rFonts w:hint="default" w:ascii="Times New Roman" w:hAnsi="Times New Roman" w:eastAsia="宋体" w:cs="Times New Roman"/>
                <w:i w:val="0"/>
                <w:iCs w:val="0"/>
                <w:color w:val="auto"/>
                <w:sz w:val="22"/>
                <w:szCs w:val="22"/>
                <w:u w:val="none"/>
              </w:rPr>
            </w:pPr>
          </w:p>
        </w:tc>
        <w:tc>
          <w:tcPr>
            <w:tcW w:w="2297"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D93BE1">
            <w:pPr>
              <w:keepNext w:val="0"/>
              <w:keepLines w:val="0"/>
              <w:pageBreakBefore w:val="0"/>
              <w:widowControl w:val="0"/>
              <w:suppressLineNumbers w:val="0"/>
              <w:kinsoku/>
              <w:bidi w:val="0"/>
              <w:jc w:val="left"/>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b/>
                <w:bCs/>
                <w:i w:val="0"/>
                <w:iCs w:val="0"/>
                <w:snapToGrid w:val="0"/>
                <w:color w:val="auto"/>
                <w:kern w:val="0"/>
                <w:sz w:val="22"/>
                <w:szCs w:val="22"/>
                <w:u w:val="none"/>
                <w:lang w:val="en-US" w:eastAsia="zh-CN" w:bidi="ar"/>
              </w:rPr>
              <w:t>合计</w:t>
            </w:r>
          </w:p>
        </w:tc>
        <w:tc>
          <w:tcPr>
            <w:tcW w:w="57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21B634">
            <w:pPr>
              <w:keepNext w:val="0"/>
              <w:keepLines w:val="0"/>
              <w:pageBreakBefore w:val="0"/>
              <w:widowControl/>
              <w:suppressLineNumbers w:val="0"/>
              <w:kinsoku w:val="0"/>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2452.08</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B9739D">
            <w:pPr>
              <w:keepNext w:val="0"/>
              <w:keepLines w:val="0"/>
              <w:pageBreakBefore w:val="0"/>
              <w:widowControl/>
              <w:suppressLineNumbers w:val="0"/>
              <w:kinsoku w:val="0"/>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1762.42</w:t>
            </w:r>
          </w:p>
        </w:tc>
        <w:tc>
          <w:tcPr>
            <w:tcW w:w="571"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89787">
            <w:pPr>
              <w:keepNext w:val="0"/>
              <w:keepLines w:val="0"/>
              <w:pageBreakBefore w:val="0"/>
              <w:widowControl/>
              <w:suppressLineNumbers w:val="0"/>
              <w:kinsoku w:val="0"/>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302.97</w:t>
            </w:r>
          </w:p>
        </w:tc>
        <w:tc>
          <w:tcPr>
            <w:tcW w:w="56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1DCD8A">
            <w:pPr>
              <w:keepNext w:val="0"/>
              <w:keepLines w:val="0"/>
              <w:pageBreakBefore w:val="0"/>
              <w:widowControl/>
              <w:suppressLineNumbers w:val="0"/>
              <w:kinsoku w:val="0"/>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宋体" w:cs="Times New Roman"/>
                <w:b/>
                <w:bCs/>
                <w:i w:val="0"/>
                <w:iCs w:val="0"/>
                <w:color w:val="auto"/>
                <w:sz w:val="22"/>
                <w:szCs w:val="22"/>
                <w:u w:val="none"/>
              </w:rPr>
            </w:pPr>
            <w:r>
              <w:rPr>
                <w:rFonts w:hint="default" w:ascii="Times New Roman" w:hAnsi="Times New Roman" w:eastAsia="宋体" w:cs="Times New Roman"/>
                <w:i w:val="0"/>
                <w:iCs w:val="0"/>
                <w:snapToGrid w:val="0"/>
                <w:color w:val="auto"/>
                <w:kern w:val="0"/>
                <w:sz w:val="22"/>
                <w:szCs w:val="22"/>
                <w:u w:val="none"/>
                <w:lang w:val="en-US" w:eastAsia="zh-CN" w:bidi="ar"/>
              </w:rPr>
              <w:t>2065.39</w:t>
            </w:r>
          </w:p>
        </w:tc>
      </w:tr>
    </w:tbl>
    <w:p w14:paraId="5FD9519B">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三、项目管理制度建设和执行情况</w:t>
      </w:r>
    </w:p>
    <w:p w14:paraId="225F2F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lang w:eastAsia="zh-CN"/>
        </w:rPr>
        <w:t>为规范项目工作开展，确保有关</w:t>
      </w:r>
      <w:r>
        <w:rPr>
          <w:rFonts w:hint="default" w:ascii="Times New Roman" w:hAnsi="Times New Roman" w:eastAsia="仿宋" w:cs="Times New Roman"/>
          <w:color w:val="auto"/>
          <w:sz w:val="32"/>
          <w:szCs w:val="32"/>
          <w:lang w:val="en-US" w:eastAsia="zh-CN"/>
        </w:rPr>
        <w:t>残保金</w:t>
      </w:r>
      <w:r>
        <w:rPr>
          <w:rFonts w:hint="default" w:ascii="Times New Roman" w:hAnsi="Times New Roman" w:eastAsia="仿宋" w:cs="Times New Roman"/>
          <w:color w:val="auto"/>
          <w:sz w:val="32"/>
          <w:szCs w:val="32"/>
          <w:lang w:eastAsia="zh-CN"/>
        </w:rPr>
        <w:t>政策的落实，由</w:t>
      </w:r>
      <w:r>
        <w:rPr>
          <w:rFonts w:hint="default" w:ascii="Times New Roman" w:hAnsi="Times New Roman" w:eastAsia="仿宋" w:cs="Times New Roman"/>
          <w:color w:val="auto"/>
          <w:sz w:val="32"/>
          <w:szCs w:val="32"/>
          <w:lang w:val="en-US" w:eastAsia="zh-CN"/>
        </w:rPr>
        <w:t>衡阳市政府、</w:t>
      </w:r>
      <w:r>
        <w:rPr>
          <w:rFonts w:hint="default" w:ascii="Times New Roman" w:hAnsi="Times New Roman" w:eastAsia="仿宋" w:cs="Times New Roman"/>
          <w:color w:val="auto"/>
          <w:sz w:val="32"/>
          <w:szCs w:val="32"/>
          <w:lang w:eastAsia="zh-CN"/>
        </w:rPr>
        <w:t>市</w:t>
      </w:r>
      <w:r>
        <w:rPr>
          <w:rFonts w:hint="default" w:ascii="Times New Roman" w:hAnsi="Times New Roman" w:eastAsia="仿宋" w:cs="Times New Roman"/>
          <w:color w:val="auto"/>
          <w:sz w:val="32"/>
          <w:szCs w:val="32"/>
          <w:lang w:val="en-US" w:eastAsia="zh-CN"/>
        </w:rPr>
        <w:t>残联</w:t>
      </w:r>
      <w:r>
        <w:rPr>
          <w:rFonts w:hint="default" w:ascii="Times New Roman" w:hAnsi="Times New Roman" w:eastAsia="仿宋" w:cs="Times New Roman"/>
          <w:color w:val="auto"/>
          <w:sz w:val="32"/>
          <w:szCs w:val="32"/>
          <w:lang w:eastAsia="zh-CN"/>
        </w:rPr>
        <w:t>制定印发或者牵头草拟，发布了一系列的配套细则和办法对</w:t>
      </w:r>
      <w:r>
        <w:rPr>
          <w:rFonts w:hint="default" w:ascii="Times New Roman" w:hAnsi="Times New Roman" w:eastAsia="仿宋" w:cs="Times New Roman"/>
          <w:color w:val="auto"/>
          <w:sz w:val="32"/>
          <w:szCs w:val="32"/>
          <w:lang w:val="en-US" w:eastAsia="zh-CN"/>
        </w:rPr>
        <w:t>残保金</w:t>
      </w:r>
      <w:r>
        <w:rPr>
          <w:rFonts w:hint="default" w:ascii="Times New Roman" w:hAnsi="Times New Roman" w:eastAsia="仿宋" w:cs="Times New Roman"/>
          <w:color w:val="auto"/>
          <w:sz w:val="32"/>
          <w:szCs w:val="32"/>
          <w:lang w:eastAsia="zh-CN"/>
        </w:rPr>
        <w:t>专项资金申请、审核、审批、发放等程序进行了规定。主要包含：</w:t>
      </w:r>
    </w:p>
    <w:p w14:paraId="06A41D3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snapToGrid/>
          <w:color w:val="auto"/>
          <w:kern w:val="2"/>
          <w:sz w:val="32"/>
          <w:szCs w:val="32"/>
          <w:lang w:val="en-US" w:eastAsia="zh-CN" w:bidi="ar-SA"/>
        </w:rPr>
      </w:pPr>
      <w:r>
        <w:rPr>
          <w:rFonts w:hint="default" w:ascii="Times New Roman" w:hAnsi="Times New Roman" w:eastAsia="仿宋" w:cs="Times New Roman"/>
          <w:color w:val="auto"/>
          <w:sz w:val="32"/>
          <w:szCs w:val="32"/>
        </w:rPr>
        <w:t>《衡阳市人民政府关于落实残疾儿童康复救助制度的实施意见》(衡政发〔2019〕9号)</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《机关、团体、事业单位残疾人就业保障金征收使用管理实施细则》（衡政办函〔2017〕34号）</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市残联、市财政联合下发《衡阳市残疾人托养机构建设与管理办法（试行）》（衡残联﹝2018﹞50号）</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snapToGrid/>
          <w:color w:val="auto"/>
          <w:kern w:val="2"/>
          <w:sz w:val="32"/>
          <w:szCs w:val="32"/>
          <w:lang w:val="en-US" w:eastAsia="zh-CN" w:bidi="ar-SA"/>
        </w:rPr>
        <w:t>《衡阳市残疾人就业扶贫示范基地建设与管理办法》（衡残联〔2018〕49号）、《衡阳市2022年残疾儿童康复救助项目实施方案》（衡残联〔2022〕号）、《关于下达2022年度残疾人托养任务的通知》（衡残联﹝2022﹞1号）。</w:t>
      </w:r>
    </w:p>
    <w:p w14:paraId="6B7BBB1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snapToGrid/>
          <w:color w:val="auto"/>
          <w:kern w:val="2"/>
          <w:sz w:val="32"/>
          <w:szCs w:val="32"/>
          <w:lang w:val="en-US" w:eastAsia="zh-CN" w:bidi="ar-SA"/>
        </w:rPr>
      </w:pPr>
      <w:r>
        <w:rPr>
          <w:rFonts w:hint="default" w:ascii="Times New Roman" w:hAnsi="Times New Roman" w:eastAsia="仿宋" w:cs="Times New Roman"/>
          <w:color w:val="auto"/>
          <w:sz w:val="32"/>
          <w:szCs w:val="32"/>
          <w:lang w:eastAsia="zh-CN"/>
        </w:rPr>
        <w:t>绩效评价组查看了市</w:t>
      </w:r>
      <w:r>
        <w:rPr>
          <w:rFonts w:hint="default" w:ascii="Times New Roman" w:hAnsi="Times New Roman" w:eastAsia="仿宋" w:cs="Times New Roman"/>
          <w:color w:val="auto"/>
          <w:sz w:val="32"/>
          <w:szCs w:val="32"/>
          <w:lang w:val="en-US" w:eastAsia="zh-CN"/>
        </w:rPr>
        <w:t>残联</w:t>
      </w:r>
      <w:r>
        <w:rPr>
          <w:rFonts w:hint="default" w:ascii="Times New Roman" w:hAnsi="Times New Roman" w:eastAsia="仿宋" w:cs="Times New Roman"/>
          <w:color w:val="auto"/>
          <w:sz w:val="32"/>
          <w:szCs w:val="32"/>
          <w:lang w:eastAsia="zh-CN"/>
        </w:rPr>
        <w:t>提供的项目实施的过程资料，实地走访区</w:t>
      </w:r>
      <w:r>
        <w:rPr>
          <w:rFonts w:hint="default" w:ascii="Times New Roman" w:hAnsi="Times New Roman" w:eastAsia="仿宋" w:cs="Times New Roman"/>
          <w:color w:val="auto"/>
          <w:sz w:val="32"/>
          <w:szCs w:val="32"/>
          <w:lang w:val="en-US" w:eastAsia="zh-CN"/>
        </w:rPr>
        <w:t>残联</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残疾人托养机构</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残疾儿童康复救助定点服务机构</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残疾人就业扶贫示范基地（含集中就业类和阳关增收类）</w:t>
      </w:r>
      <w:r>
        <w:rPr>
          <w:rFonts w:hint="default" w:ascii="Times New Roman" w:hAnsi="Times New Roman" w:eastAsia="仿宋" w:cs="Times New Roman"/>
          <w:snapToGrid/>
          <w:color w:val="auto"/>
          <w:kern w:val="2"/>
          <w:sz w:val="32"/>
          <w:szCs w:val="32"/>
          <w:lang w:val="en-US" w:eastAsia="zh-CN" w:bidi="ar-SA"/>
        </w:rPr>
        <w:t>等部分资金使用和管理单位，各项管理制度基本得到了执行，但项目在实施过程中仍存在管理不规范的问题。</w:t>
      </w:r>
    </w:p>
    <w:p w14:paraId="5B621FF8">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color w:val="auto"/>
          <w:sz w:val="32"/>
          <w:szCs w:val="32"/>
          <w:lang w:val="en-US" w:eastAsia="zh-CN"/>
        </w:rPr>
      </w:pPr>
      <w:r>
        <w:rPr>
          <w:rFonts w:hint="eastAsia" w:ascii="黑体" w:hAnsi="黑体" w:eastAsia="黑体" w:cs="黑体"/>
          <w:color w:val="auto"/>
          <w:sz w:val="32"/>
          <w:szCs w:val="32"/>
          <w:lang w:val="en-US" w:eastAsia="zh-CN"/>
        </w:rPr>
        <w:t>四、项目组织实施情况</w:t>
      </w:r>
    </w:p>
    <w:p w14:paraId="5AB290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为确保残保金政策的落实，各县（市）区均组织安排专门残联管理人员负责项目的具体实施。通过对具体申报对象调查、审核、走访、公示等方式，规范残联专项资金申请、审核、审批、发放等程序。其中：市残联以日常监督管理为主，重点对项目日常管理工作及重大事项进行专题布置，通过定期开展检查等方式对各区、县（市）经办机构的各项业务活动、收支行为和内部管理制度建设及执行进行监督管理。主要项目组织实施流程如下：</w:t>
      </w:r>
    </w:p>
    <w:p w14:paraId="0E1694B7">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（一）残疾人职业培训项目</w:t>
      </w:r>
    </w:p>
    <w:p w14:paraId="25A94AFC">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残疾人职业培训内容包括农村阳光增收培训、盲人按摩培训、网络直播带货创业培训、手机维修培训、电子商务培训、广告设计培训、计算机操作员培训、托养机构辅助性就业订单培训、家用电器维修培训、手工编织培训。市残联通过政府采购公开招标形式确定培训机构，与其签订政府采购合同。中标培训机构制定培训计划及方案，确定培训任务、培训时间、培训地点、培训措施等内容按计划，具备开班条件向市残联提出开班申请报告并获得同意后，开展培训工作。培训结束后，市残联聘请第三方评估机构，对培训情况进行整体评估，出具评估报告。并根据评估结果，拨付培训经费，评估达到80分以上的按合同金额全额结算；低于80分的，将按合同金额的95%结算，并上报市财政审核后拨付。</w:t>
      </w:r>
    </w:p>
    <w:p w14:paraId="21318C61">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w:t>
      </w:r>
      <w:r>
        <w:rPr>
          <w:rFonts w:hint="eastAsia" w:ascii="楷体_GB2312" w:hAnsi="楷体_GB2312" w:eastAsia="楷体_GB2312" w:cs="楷体_GB2312"/>
          <w:b/>
          <w:bCs/>
          <w:snapToGrid/>
          <w:color w:val="auto"/>
          <w:kern w:val="2"/>
          <w:sz w:val="32"/>
          <w:szCs w:val="32"/>
          <w:lang w:val="en-US" w:eastAsia="zh-CN" w:bidi="ar-SA"/>
        </w:rPr>
        <w:t>2022年度残疾儿童康复救助服务项目</w:t>
      </w:r>
    </w:p>
    <w:p w14:paraId="3FDC4A85">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残疾儿童家长（或受委托项目承接机构）向县（市、区）残联提出项目申请→县（市、区）残联确定救助对象→县（市、区）残联完成项目审批手续→县（市、区）残联向救助对象介绍和推荐项目入围康复机构（由市残联通过公开招标形式确定）→残疾儿童家长自行选择康复机构→康复机构对受助对象进行评估筛查→康复机构将符合条件的受助对象报市残联康复科审批备案→残疾儿童入训。市级经费由市残联根据项目实施进度，采取预付加结算的方式，及时拨付到承接康复救助定点服务机构</w:t>
      </w:r>
      <w:r>
        <w:rPr>
          <w:rFonts w:hint="eastAsia" w:ascii="Times New Roman" w:hAnsi="Times New Roman" w:eastAsia="仿宋_GB2312" w:cs="Times New Roman"/>
          <w:snapToGrid/>
          <w:color w:val="auto"/>
          <w:kern w:val="2"/>
          <w:sz w:val="32"/>
          <w:szCs w:val="32"/>
          <w:lang w:val="en-US" w:eastAsia="zh-CN" w:bidi="ar-SA"/>
        </w:rPr>
        <w:t>账户</w:t>
      </w:r>
      <w:r>
        <w:rPr>
          <w:rFonts w:hint="default" w:ascii="Times New Roman" w:hAnsi="Times New Roman" w:eastAsia="仿宋_GB2312" w:cs="Times New Roman"/>
          <w:snapToGrid/>
          <w:color w:val="auto"/>
          <w:kern w:val="2"/>
          <w:sz w:val="32"/>
          <w:szCs w:val="32"/>
          <w:lang w:val="en-US" w:eastAsia="zh-CN" w:bidi="ar-SA"/>
        </w:rPr>
        <w:t>，县市区残联补助部分在儿童入训后3个月内拨付到各康复机构，残疾儿童家庭承担部分由监护人商康复救助定点服务机构自行确定。</w:t>
      </w:r>
    </w:p>
    <w:p w14:paraId="6EB67394">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楷体_GB2312" w:hAnsi="楷体_GB2312" w:eastAsia="楷体_GB2312" w:cs="楷体_GB2312"/>
          <w:b/>
          <w:bCs/>
          <w:color w:val="auto"/>
          <w:sz w:val="32"/>
          <w:szCs w:val="32"/>
          <w:lang w:val="en-US" w:eastAsia="zh-CN"/>
        </w:rPr>
      </w:pPr>
      <w:r>
        <w:rPr>
          <w:rFonts w:hint="default" w:ascii="楷体_GB2312" w:hAnsi="楷体_GB2312" w:eastAsia="楷体_GB2312" w:cs="楷体_GB2312"/>
          <w:b/>
          <w:bCs/>
          <w:color w:val="auto"/>
          <w:sz w:val="32"/>
          <w:szCs w:val="32"/>
          <w:lang w:val="en-US" w:eastAsia="zh-CN"/>
        </w:rPr>
        <w:t>（三）2022年度残疾人托养服务项目</w:t>
      </w:r>
    </w:p>
    <w:p w14:paraId="5BAE3C11">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托养对象经县市区残联申报、市州残联审核、省残联同意。2022年市本级残疾人托养任务数为1485人。其中，日间照料机构13家，照料残疾人495人；寄宿托养2家，照料残疾人50人；居家服务940人。市残联根据分配的任务数，按照需求为上、急需优先的原则，筛查、确定服务对象，确定好承接机构。各机构各类托养服务对象要填报《衡阳市2022年度残疾人托养服务申请审批表》，中途增加或终止对象要填好《衡阳市2022年度残疾人托养服务中途增加或终止申请表》，按规定程序报备。市残联以统计服务系统填报数据为考核依据。2022年所有托养服务机构建立智能技术考勤系统，市残联加强指导、督促。</w:t>
      </w:r>
    </w:p>
    <w:p w14:paraId="3110C8E5">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楷体_GB2312" w:hAnsi="楷体_GB2312" w:eastAsia="楷体_GB2312" w:cs="楷体_GB2312"/>
          <w:b/>
          <w:bCs/>
          <w:color w:val="auto"/>
          <w:sz w:val="32"/>
          <w:szCs w:val="32"/>
          <w:lang w:val="en-US" w:eastAsia="zh-CN"/>
        </w:rPr>
      </w:pPr>
      <w:r>
        <w:rPr>
          <w:rFonts w:hint="default" w:ascii="楷体_GB2312" w:hAnsi="楷体_GB2312" w:eastAsia="楷体_GB2312" w:cs="楷体_GB2312"/>
          <w:b/>
          <w:bCs/>
          <w:color w:val="auto"/>
          <w:sz w:val="32"/>
          <w:szCs w:val="32"/>
          <w:lang w:val="en-US" w:eastAsia="zh-CN"/>
        </w:rPr>
        <w:t>（四）2022年衡阳市残疾人就业扶贫示范基地项目</w:t>
      </w:r>
    </w:p>
    <w:p w14:paraId="4556E379">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市级残疾人认定就业帮扶单位共13家，其中，集中就业类3家，阳光增收类10家。市残联统筹规划，制定本地区残疾人就业扶贫基地建设工作方案，强化基地的辐射、带动、服务功能，着力发挥基地在岗位技能实训、技术指导、营销网络、抵抗风险等方面的优势。加强工作经验交流和总结推广，积极构筑残疾人就业扶贫服务网络。市残联委托中介机构，通过实地走访、电话回访、工作座谈、资料查阅等方式组织开展绩效评价，对存在的问题及时予以指出，并督促整改。</w:t>
      </w:r>
    </w:p>
    <w:p w14:paraId="113849AA">
      <w:pPr>
        <w:keepNext w:val="0"/>
        <w:keepLines w:val="0"/>
        <w:pageBreakBefore w:val="0"/>
        <w:widowControl w:val="0"/>
        <w:numPr>
          <w:ilvl w:val="0"/>
          <w:numId w:val="1"/>
        </w:numPr>
        <w:kinsoku/>
        <w:wordWrap/>
        <w:overflowPunct/>
        <w:topLinePunct w:val="0"/>
        <w:autoSpaceDE w:val="0"/>
        <w:autoSpaceDN w:val="0"/>
        <w:bidi w:val="0"/>
        <w:adjustRightInd/>
        <w:snapToGrid/>
        <w:spacing w:line="240" w:lineRule="auto"/>
        <w:ind w:left="0" w:leftChars="0" w:firstLine="640" w:firstLineChars="200"/>
        <w:jc w:val="both"/>
        <w:textAlignment w:val="baseline"/>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项目的产出成果及效益情况</w:t>
      </w:r>
    </w:p>
    <w:p w14:paraId="629394D8">
      <w:pPr>
        <w:keepNext w:val="0"/>
        <w:keepLines w:val="0"/>
        <w:pageBreakBefore w:val="0"/>
        <w:widowControl w:val="0"/>
        <w:numPr>
          <w:ilvl w:val="0"/>
          <w:numId w:val="2"/>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残疾人职业康复工作推进情况</w:t>
      </w:r>
    </w:p>
    <w:p w14:paraId="17EA56B6">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市本级财政投入513万元为513名大龄残疾儿童进行康复救助。开展假肢适配、低视力康复等示范性康复项目，为168例缺肢残疾人装配假肢，为66例低视力残疾人提供助视器适配及康复训练服务。全年完成了10家定点残疾儿童康复机构星级评定和1家新增康复机构定点评审工作，聘请第三方对全市20家定点机构开展绩效评价，有力保障全市各康复机构有序良性发展。</w:t>
      </w:r>
    </w:p>
    <w:p w14:paraId="05AB92EC">
      <w:pPr>
        <w:keepNext w:val="0"/>
        <w:keepLines w:val="0"/>
        <w:pageBreakBefore w:val="0"/>
        <w:widowControl w:val="0"/>
        <w:numPr>
          <w:ilvl w:val="0"/>
          <w:numId w:val="3"/>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残疾人就业服务推进情况</w:t>
      </w:r>
    </w:p>
    <w:p w14:paraId="56B1551A">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color w:val="auto"/>
          <w:kern w:val="0"/>
          <w:sz w:val="32"/>
          <w:szCs w:val="32"/>
          <w:lang w:val="en-US" w:eastAsia="zh-CN"/>
        </w:rPr>
        <w:t>1.残疾人就业托底帮扶服务。</w:t>
      </w:r>
      <w:r>
        <w:rPr>
          <w:rFonts w:hint="default" w:ascii="Times New Roman" w:hAnsi="Times New Roman" w:eastAsia="仿宋_GB2312" w:cs="Times New Roman"/>
          <w:snapToGrid/>
          <w:color w:val="auto"/>
          <w:kern w:val="2"/>
          <w:sz w:val="32"/>
          <w:szCs w:val="32"/>
          <w:lang w:val="en-US" w:eastAsia="zh-CN" w:bidi="ar-SA"/>
        </w:rPr>
        <w:t>一是出台行动方案。根据湘残联字〔2020〕7号文件精神，市残联与人社部门共同制定了《衡阳市残联“点亮万家灯火”托底帮扶残疾人就业“六个一”专项行动方案》，集中优势力量，全面推进残疾人就业帮扶活动。二是组织人员摸底。组织基层有关工作人员在全市范围内开展残疾人就业需求摸底，共摸底符合就业年龄段66638人，有就业需求236人。三是开展技能培训。结合市场需求实际，制定灵活、针对性强的培训计划，按需进行分类，筹备了以岗位技能提升、电子商务、盲人按摩、平面设计等培训班，目前市本级400名培训任务已全部完成。四是开展就业援助。残疾人就业专场招聘会共有50家大、中型企业参加，为近400名有劳动能力各求职愿望的残疾人提供相应的就业岗位。</w:t>
      </w:r>
    </w:p>
    <w:p w14:paraId="3F655DE2">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color w:val="auto"/>
          <w:kern w:val="0"/>
          <w:sz w:val="32"/>
          <w:szCs w:val="32"/>
          <w:lang w:val="en-US" w:eastAsia="zh-CN"/>
        </w:rPr>
        <w:t>2.残疾人</w:t>
      </w:r>
      <w:r>
        <w:rPr>
          <w:rFonts w:hint="default" w:ascii="Times New Roman" w:hAnsi="Times New Roman" w:eastAsia="仿宋_GB2312" w:cs="Times New Roman"/>
          <w:b/>
          <w:bCs/>
          <w:color w:val="auto"/>
          <w:kern w:val="0"/>
          <w:sz w:val="32"/>
          <w:szCs w:val="32"/>
        </w:rPr>
        <w:t>创业</w:t>
      </w:r>
      <w:r>
        <w:rPr>
          <w:rFonts w:hint="default" w:ascii="Times New Roman" w:hAnsi="Times New Roman" w:eastAsia="仿宋_GB2312" w:cs="Times New Roman"/>
          <w:b/>
          <w:bCs/>
          <w:color w:val="auto"/>
          <w:kern w:val="0"/>
          <w:sz w:val="32"/>
          <w:szCs w:val="32"/>
          <w:lang w:eastAsia="zh-CN"/>
        </w:rPr>
        <w:t>。</w:t>
      </w:r>
      <w:r>
        <w:rPr>
          <w:rFonts w:hint="default" w:ascii="Times New Roman" w:hAnsi="Times New Roman" w:eastAsia="仿宋_GB2312" w:cs="Times New Roman"/>
          <w:snapToGrid/>
          <w:color w:val="auto"/>
          <w:kern w:val="2"/>
          <w:sz w:val="32"/>
          <w:szCs w:val="32"/>
          <w:lang w:val="en-US" w:eastAsia="zh-CN" w:bidi="ar-SA"/>
        </w:rPr>
        <w:t>一是创业扶持有序推进。2022年对46名自主创业残疾人进行了扶持。市残联积极协助基层，搞好政策宣传，共计投入资金25.0万元。二是创业孵化基地稳定运行。衡阳市残疾人创业孵化基地委托衡阳市慧家社会工作服务中心负责日常管理与运营。基地以“助创业者起步，为创业者增能，伴创业者成长”为宗旨，帮助有需求的残疾人实现创业、就业的愿望。基地入驻企业达到6家，出壳企业4家。</w:t>
      </w:r>
    </w:p>
    <w:p w14:paraId="2FE7A0A0">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color w:val="auto"/>
          <w:sz w:val="32"/>
          <w:szCs w:val="32"/>
          <w:lang w:val="en-US" w:eastAsia="zh-CN"/>
        </w:rPr>
        <w:t>3.兴业增收推进情况。</w:t>
      </w:r>
      <w:r>
        <w:rPr>
          <w:rFonts w:hint="default" w:ascii="Times New Roman" w:hAnsi="Times New Roman" w:eastAsia="仿宋_GB2312" w:cs="Times New Roman"/>
          <w:snapToGrid/>
          <w:color w:val="auto"/>
          <w:kern w:val="2"/>
          <w:sz w:val="32"/>
          <w:szCs w:val="32"/>
          <w:lang w:val="en-US" w:eastAsia="zh-CN" w:bidi="ar-SA"/>
        </w:rPr>
        <w:t>一是持续开展“联村联户、四帮四促”行动，全市残联系统累计联系11个行政村、2个社区，市残联干部职工累计结对33名重点监测残疾人，按照“突发情况实时上报、收入支出季度更新”模式，持续跟踪了解村内残疾人生活状况，以点带面，推进农村残疾人工作。2022年投入10.0万元用于改善安置点残疾人生产生活条件、走访慰问困难残疾人。二是与对口帮扶的永顺县残联签订帮扶协议，制定《衡阳市残联对口帮扶永顺县残联残疾人工作措施》，确定在残疾人创业扶持、残疾人托养、残疾儿童康复、困难残疾人帮扶等事项进行帮扶，2022年市残联安排8.0万元帮扶资金，重点用于永顺县困难残疾人救助和残疾学生慰问。三是组织2022年完成农村残疾人实用技术培训，全年共完成100名农村残疾人实用技术培训，从“十三五”期间培育的阳光致富示范户(带头人)中筛选55名残疾人，实施残疾人乡村振兴人才培育计划。</w:t>
      </w:r>
    </w:p>
    <w:p w14:paraId="7E41E399">
      <w:pPr>
        <w:keepNext w:val="0"/>
        <w:keepLines w:val="0"/>
        <w:pageBreakBefore w:val="0"/>
        <w:widowControl w:val="0"/>
        <w:numPr>
          <w:ilvl w:val="0"/>
          <w:numId w:val="3"/>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残疾人救济救助推进情况</w:t>
      </w:r>
    </w:p>
    <w:p w14:paraId="19B1A007">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 w:val="0"/>
          <w:bCs w:val="0"/>
          <w:color w:val="auto"/>
          <w:kern w:val="0"/>
          <w:sz w:val="32"/>
          <w:szCs w:val="32"/>
        </w:rPr>
      </w:pPr>
      <w:r>
        <w:rPr>
          <w:rFonts w:hint="default" w:ascii="Times New Roman" w:hAnsi="Times New Roman" w:eastAsia="仿宋_GB2312" w:cs="Times New Roman"/>
          <w:b/>
          <w:bCs/>
          <w:color w:val="auto"/>
          <w:sz w:val="32"/>
          <w:szCs w:val="32"/>
          <w:lang w:val="en-US" w:eastAsia="zh-CN"/>
        </w:rPr>
        <w:t>1.残疾人托养。</w:t>
      </w:r>
      <w:r>
        <w:rPr>
          <w:rFonts w:hint="default" w:ascii="Times New Roman" w:hAnsi="Times New Roman" w:eastAsia="仿宋_GB2312" w:cs="Times New Roman"/>
          <w:snapToGrid/>
          <w:color w:val="auto"/>
          <w:kern w:val="2"/>
          <w:sz w:val="32"/>
          <w:szCs w:val="32"/>
          <w:lang w:val="en-US" w:eastAsia="zh-CN" w:bidi="ar-SA"/>
        </w:rPr>
        <w:t>一是年度托养任务已完成。省残联今年分配我市城区托养任务为1485人，其中日间照料495人，寄宿托养50人，居家托养940人。二是全面实行信息化监管。印发《关于开展残疾人托养服务信息化管理工作的实施方案》，在全市构建托养服务信息化管理网络，充分运用定位打卡、指纹打卡、人脸识别等智能技术，对残疾人托养服务人数、服务内容、服务评价等数据进行监管、分析，</w:t>
      </w:r>
      <w:r>
        <w:rPr>
          <w:rFonts w:hint="eastAsia" w:ascii="Times New Roman" w:hAnsi="Times New Roman" w:eastAsia="仿宋_GB2312" w:cs="Times New Roman"/>
          <w:snapToGrid/>
          <w:color w:val="auto"/>
          <w:kern w:val="2"/>
          <w:sz w:val="32"/>
          <w:szCs w:val="32"/>
          <w:lang w:val="en-US" w:eastAsia="zh-CN" w:bidi="ar-SA"/>
        </w:rPr>
        <w:t>截至</w:t>
      </w:r>
      <w:r>
        <w:rPr>
          <w:rFonts w:hint="default" w:ascii="Times New Roman" w:hAnsi="Times New Roman" w:eastAsia="仿宋_GB2312" w:cs="Times New Roman"/>
          <w:snapToGrid/>
          <w:color w:val="auto"/>
          <w:kern w:val="2"/>
          <w:sz w:val="32"/>
          <w:szCs w:val="32"/>
          <w:lang w:val="en-US" w:eastAsia="zh-CN" w:bidi="ar-SA"/>
        </w:rPr>
        <w:t>2022年底，全市托养机构实现信息化管理全覆盖。三是为集中托养残疾人购买意外保险。按照省残联要求，各县市区残联为集中托养残疾人全部购买意外保险；市残联为全市835名集中托养残疾学员购买新冠肺炎保险，所需经费已经通过年度残保金预算。四是托养机构等级评定和托养从业人员培训。6月份组织75名县市区托养机构和残联工作人员开展托养业务培训，通过业务学习和讨论交流，进一步提升了全市残疾人托养工作从业人员队伍能力素质。10月份组织评定团队对县市区申报的5家残疾人日间照料托养机构进行综合评定，其中AAA等级评定到期的4家和新建机构1家。经评定，5家机构全部达到AAA级机构评定标准。</w:t>
      </w:r>
    </w:p>
    <w:p w14:paraId="02F1FEF2">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color w:val="auto"/>
          <w:sz w:val="32"/>
          <w:szCs w:val="32"/>
          <w:lang w:val="en-US" w:eastAsia="zh-CN"/>
        </w:rPr>
        <w:t>2.配合民政做好两项补贴发放、清理工作。</w:t>
      </w:r>
      <w:r>
        <w:rPr>
          <w:rFonts w:hint="default" w:ascii="Times New Roman" w:hAnsi="Times New Roman" w:eastAsia="仿宋_GB2312" w:cs="Times New Roman"/>
          <w:snapToGrid/>
          <w:color w:val="auto"/>
          <w:kern w:val="2"/>
          <w:sz w:val="32"/>
          <w:szCs w:val="32"/>
          <w:lang w:val="en-US" w:eastAsia="zh-CN" w:bidi="ar-SA"/>
        </w:rPr>
        <w:t>根据《衡阳市2022年残疾人“两项补贴”重点民生实事项目实施方案》，我市困难残疾人生活补贴和重度残疾人护理补贴发放标准按照每人每年分别不低于900元执行。2022年全年享受困难残疾人生活补贴对象623762人次，累计发放资金4,681.2万元；2022年全年享受重度残疾人护理补贴对象999108人次，累计发放资金7,501.1万元。</w:t>
      </w:r>
    </w:p>
    <w:p w14:paraId="25AF926D">
      <w:pPr>
        <w:keepNext w:val="0"/>
        <w:keepLines w:val="0"/>
        <w:pageBreakBefore w:val="0"/>
        <w:widowControl w:val="0"/>
        <w:kinsoku/>
        <w:wordWrap/>
        <w:overflowPunct/>
        <w:topLinePunct/>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color w:val="auto"/>
          <w:sz w:val="32"/>
          <w:szCs w:val="32"/>
          <w:lang w:val="en-US" w:eastAsia="zh-CN"/>
        </w:rPr>
        <w:t>3.职业教育工作。</w:t>
      </w:r>
      <w:r>
        <w:rPr>
          <w:rFonts w:hint="default" w:ascii="Times New Roman" w:hAnsi="Times New Roman" w:eastAsia="仿宋_GB2312" w:cs="Times New Roman"/>
          <w:snapToGrid/>
          <w:color w:val="auto"/>
          <w:kern w:val="2"/>
          <w:sz w:val="32"/>
          <w:szCs w:val="32"/>
          <w:lang w:val="en-US" w:eastAsia="zh-CN" w:bidi="ar-SA"/>
        </w:rPr>
        <w:t>一是省特教中专招生推荐。今年省残联分配我市的招生任务是24人，通过市县两级广泛宣传发动，推荐报名39人，实际入学17人。二是残疾高中生、大学生资助。2022年市残联为74名残疾大学生和贫困残疾家庭大学生子女，以及91名残疾高中生和贫困残疾家庭高中生子女共计申请资助18.6万元。</w:t>
      </w:r>
    </w:p>
    <w:p w14:paraId="66A9B90D">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baseline"/>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六、存在的问题</w:t>
      </w:r>
    </w:p>
    <w:p w14:paraId="62856434">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（一）预算绩效目标管理不严谨</w:t>
      </w:r>
    </w:p>
    <w:p w14:paraId="1901F131">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一是产出指标中质量指标“项目完成达标率”和时间指标“完成及时率”设置较为单一且难以衡量、不够精准。本项目涉及五大支出方向42个子项目，项目内容繁多，仅设计这样单一</w:t>
      </w:r>
      <w:r>
        <w:rPr>
          <w:rFonts w:hint="eastAsia" w:ascii="Times New Roman" w:hAnsi="Times New Roman" w:eastAsia="仿宋_GB2312" w:cs="Times New Roman"/>
          <w:snapToGrid/>
          <w:color w:val="auto"/>
          <w:kern w:val="2"/>
          <w:sz w:val="32"/>
          <w:szCs w:val="32"/>
          <w:lang w:val="en-US" w:eastAsia="zh-CN" w:bidi="ar-SA"/>
        </w:rPr>
        <w:t>的</w:t>
      </w:r>
      <w:r>
        <w:rPr>
          <w:rFonts w:hint="default" w:ascii="Times New Roman" w:hAnsi="Times New Roman" w:eastAsia="仿宋_GB2312" w:cs="Times New Roman"/>
          <w:snapToGrid/>
          <w:color w:val="auto"/>
          <w:kern w:val="2"/>
          <w:sz w:val="32"/>
          <w:szCs w:val="32"/>
          <w:lang w:val="en-US" w:eastAsia="zh-CN" w:bidi="ar-SA"/>
        </w:rPr>
        <w:t>指标难以反映各类项目对质量和完成时间的具体要求。如大龄残疾儿童进行康复救助项目质量指标可按政策要求设置为“精准康复服务率”和“辅助器具适配服务率”，时间指标进一步细化为“任务完成及时率”和“资金支付及时率”，将“资金支付及时率”时间指标可设置为“在定点康复机构、福利机构接受康复训练发生的费用原则上每年结算2次”更为具体，以此确保一个服务年度资金可以全部或大部分完成支付。</w:t>
      </w:r>
    </w:p>
    <w:p w14:paraId="651A0258">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二是未设置预期效益指标或指标不可衡量。残疾人就业保障金顾名思义支出的重点是提高残疾人职能技术能力，促进就业，提高经济收入，但本项目却没有设置效果类指标“经济指标”以及社会效益指标不可衡量，可考虑设置“培训就业率”、“收入增长率”等反映残疾人技能培训、项目孵化落地等项目的实施效果更为量化有效。</w:t>
      </w:r>
    </w:p>
    <w:p w14:paraId="037C95BF">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（二）预算编制、执行待加强</w:t>
      </w:r>
    </w:p>
    <w:p w14:paraId="7F48076B">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
          <w:bCs/>
          <w:snapToGrid/>
          <w:color w:val="auto"/>
          <w:kern w:val="2"/>
          <w:sz w:val="32"/>
          <w:szCs w:val="32"/>
          <w:lang w:val="en-US" w:eastAsia="zh-CN" w:bidi="ar-SA"/>
        </w:rPr>
      </w:pPr>
      <w:r>
        <w:rPr>
          <w:rFonts w:hint="default" w:ascii="Times New Roman" w:hAnsi="Times New Roman" w:eastAsia="仿宋_GB2312" w:cs="Times New Roman"/>
          <w:b/>
          <w:bCs/>
          <w:snapToGrid/>
          <w:color w:val="auto"/>
          <w:kern w:val="2"/>
          <w:sz w:val="32"/>
          <w:szCs w:val="32"/>
          <w:lang w:val="en-US" w:eastAsia="zh-CN" w:bidi="ar-SA"/>
        </w:rPr>
        <w:t>1.未经预算调整程序超预算支付</w:t>
      </w:r>
    </w:p>
    <w:p w14:paraId="62F68CCC">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残疾人运动员</w:t>
      </w:r>
      <w:r>
        <w:rPr>
          <w:rFonts w:hint="eastAsia" w:ascii="Times New Roman" w:hAnsi="Times New Roman" w:eastAsia="仿宋_GB2312" w:cs="Times New Roman"/>
          <w:snapToGrid/>
          <w:color w:val="auto"/>
          <w:kern w:val="2"/>
          <w:sz w:val="32"/>
          <w:szCs w:val="32"/>
          <w:lang w:val="en-US" w:eastAsia="zh-CN" w:bidi="ar-SA"/>
        </w:rPr>
        <w:t>选拔</w:t>
      </w:r>
      <w:r>
        <w:rPr>
          <w:rFonts w:hint="default" w:ascii="Times New Roman" w:hAnsi="Times New Roman" w:eastAsia="仿宋_GB2312" w:cs="Times New Roman"/>
          <w:snapToGrid/>
          <w:color w:val="auto"/>
          <w:kern w:val="2"/>
          <w:sz w:val="32"/>
          <w:szCs w:val="32"/>
          <w:lang w:val="en-US" w:eastAsia="zh-CN" w:bidi="ar-SA"/>
        </w:rPr>
        <w:t>及集训经费项目预算是115.00万元,预计总支出320.44万元，其中，已支出281.83万元，尚有38.61万元未付，超预算205.4万元。一是反映出残疾人运动员</w:t>
      </w:r>
      <w:r>
        <w:rPr>
          <w:rFonts w:hint="eastAsia" w:ascii="Times New Roman" w:hAnsi="Times New Roman" w:eastAsia="仿宋_GB2312" w:cs="Times New Roman"/>
          <w:snapToGrid/>
          <w:color w:val="auto"/>
          <w:kern w:val="2"/>
          <w:sz w:val="32"/>
          <w:szCs w:val="32"/>
          <w:lang w:val="en-US" w:eastAsia="zh-CN" w:bidi="ar-SA"/>
        </w:rPr>
        <w:t>选拔</w:t>
      </w:r>
      <w:r>
        <w:rPr>
          <w:rFonts w:hint="default" w:ascii="Times New Roman" w:hAnsi="Times New Roman" w:eastAsia="仿宋_GB2312" w:cs="Times New Roman"/>
          <w:snapToGrid/>
          <w:color w:val="auto"/>
          <w:kern w:val="2"/>
          <w:sz w:val="32"/>
          <w:szCs w:val="32"/>
          <w:lang w:val="en-US" w:eastAsia="zh-CN" w:bidi="ar-SA"/>
        </w:rPr>
        <w:t>及集训经费项目预算编制不严谨，缺乏必要可行性论证和集体决策，无支出明细内容和科学合理的测算。二是未经预算调整审批程序超预算205.44万元（含未付部分）。造成占用其他项目预算资金的客观事实，较大程度影响其他项目支付进度。</w:t>
      </w:r>
    </w:p>
    <w:p w14:paraId="3DAC97C8">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2.预算编制不精准</w:t>
      </w:r>
    </w:p>
    <w:p w14:paraId="582E523D">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配合民政做好两项补贴发放、清理工作。根据《衡阳市2022年残疾人“两项补贴”重点民生实事项目实施方案》，我市困难残疾人生活补贴和重度残疾人护理补贴发放标准按照每人每年分别不低于900.0元执行。“两项补贴”年度预算250.00万元，根据市残联提供的数据175.40万元已经直接下达至民政局执行，市残联实际支出仅1.00万元，结余72.60万元无支出需求。预算不精准，造成资金沉淀。</w:t>
      </w:r>
    </w:p>
    <w:p w14:paraId="439E34F1">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3.本项目预算执行率较低</w:t>
      </w:r>
    </w:p>
    <w:p w14:paraId="4C119F17">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本项目2022年度残保金预算2,600.00万元，当年残保金收入2,627.66万元，其中，2021年结转950.26万元，2022年新增1,677.40万元。市残联2022年残保金项目支出1,762.42万元，2022年残保金项目预算执行率仅为67.79%。如：残疾儿童康复项目预算513.00万元，2022年项目已实施完成，当年仅支付项目预算的50%即256.50万元。</w:t>
      </w:r>
      <w:r>
        <w:rPr>
          <w:rFonts w:hint="eastAsia" w:ascii="Times New Roman" w:hAnsi="Times New Roman" w:eastAsia="仿宋_GB2312" w:cs="Times New Roman"/>
          <w:snapToGrid/>
          <w:color w:val="auto"/>
          <w:kern w:val="2"/>
          <w:sz w:val="32"/>
          <w:szCs w:val="32"/>
          <w:lang w:val="en-US" w:eastAsia="zh-CN" w:bidi="ar-SA"/>
        </w:rPr>
        <w:t>截</w:t>
      </w:r>
      <w:bookmarkStart w:id="0" w:name="_GoBack"/>
      <w:bookmarkEnd w:id="0"/>
      <w:r>
        <w:rPr>
          <w:rFonts w:hint="default" w:ascii="Times New Roman" w:hAnsi="Times New Roman" w:eastAsia="仿宋_GB2312" w:cs="Times New Roman"/>
          <w:snapToGrid/>
          <w:color w:val="auto"/>
          <w:kern w:val="2"/>
          <w:sz w:val="32"/>
          <w:szCs w:val="32"/>
          <w:lang w:val="en-US" w:eastAsia="zh-CN" w:bidi="ar-SA"/>
        </w:rPr>
        <w:t>至2023年6月30日，剩下的256.50万元仍未支付，支付进度滞后。</w:t>
      </w:r>
    </w:p>
    <w:p w14:paraId="790428F5">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（三）资金、资产使用管理欠规范</w:t>
      </w:r>
    </w:p>
    <w:p w14:paraId="0DB22D00">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一是残保金分配至区县无预算分配依据。本项目应返城区残保金预算680.00万元，于2022年7月7日#28号支付680.00万元，一付了之。分别支付石鼓区残疾人联合会150.00万元、衡阳高新技术产业开发区民政和社会保障局25.00万元、珠晖区财政局国库集中支付清算户175.00万元、蒸湘区区财政局预算外资金清算户172.00万元、衡阳市雁峰区财政局资金户158.00万元。此项支付无领导集体研究使用资金的分配方案，无对方单位使用资金的申请报告（收款单位说明资金使用用途）。</w:t>
      </w:r>
    </w:p>
    <w:p w14:paraId="2F9521C5">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二是未按资金审批程序支付。按内控制度规定，3.00万元以上的商品采购需经党委审批才能支付。抽查7月8日#13号支付保险费4.20万元，8月23日#54号支付4.00万元体</w:t>
      </w:r>
      <w:r>
        <w:rPr>
          <w:rFonts w:hint="eastAsia" w:ascii="Times New Roman" w:hAnsi="Times New Roman" w:eastAsia="仿宋_GB2312" w:cs="Times New Roman"/>
          <w:snapToGrid/>
          <w:color w:val="auto"/>
          <w:kern w:val="2"/>
          <w:sz w:val="32"/>
          <w:szCs w:val="32"/>
          <w:lang w:val="en-US" w:eastAsia="zh-CN" w:bidi="ar-SA"/>
        </w:rPr>
        <w:t>育</w:t>
      </w:r>
      <w:r>
        <w:rPr>
          <w:rFonts w:hint="default" w:ascii="Times New Roman" w:hAnsi="Times New Roman" w:eastAsia="仿宋_GB2312" w:cs="Times New Roman"/>
          <w:snapToGrid/>
          <w:color w:val="auto"/>
          <w:kern w:val="2"/>
          <w:sz w:val="32"/>
          <w:szCs w:val="32"/>
          <w:lang w:val="en-US" w:eastAsia="zh-CN" w:bidi="ar-SA"/>
        </w:rPr>
        <w:t>用品，未见支付报告或签呈。</w:t>
      </w:r>
    </w:p>
    <w:p w14:paraId="566D565B">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三是个别支出未取得发票或收据。市残联12月#0107号向衡阳市蒸湘腾跃工艺厂支付20.00万元，作为残疾人就业、扶贫基地及无障碍社区督导评估奖励，属于财政补贴收入，未附收款方开具的收据或发票。</w:t>
      </w:r>
    </w:p>
    <w:p w14:paraId="349E7EFF">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四是未对应返“四区”残保金使用进行监管。市残联未对拨付至四个区的残保金使用情况进行监督和管理。上述行为不符合《湖南省残疾人就业与扶贫专项资金管理办法》（〔2015〕9号）第四章第十二条“项目执行期间或项目完成后，市州残联要对所辖县市区残联项目执行督导，对资金使用进行监管......”的规定。如：石鼓区残联2022年使用残保金支付残疾人专职委员工资9.60万元、临时人员三险一金0.90万元、公益性岗位工资（含残疾工作者）3.35万元，不符合残保金的使用要求。</w:t>
      </w:r>
    </w:p>
    <w:p w14:paraId="7B651518">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五是资产使用管理不规范。10月12日#10号文明创建购置盲杖4.00万元，10月12日#16号购买辅助器具19.80万元。虽然市残联提供了残疾人申请这些物资的申请表和领导的审批文件，但以上商品采购未见资产管理人员验收入库手续，发货未见这些申请人签字领用物资的出库手续。</w:t>
      </w:r>
    </w:p>
    <w:p w14:paraId="6E4A53D1">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（四）托养服务管理工作待提高</w:t>
      </w:r>
    </w:p>
    <w:p w14:paraId="4319FC61">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一是托养服务对象不够多，有需求的残疾人群体尚未形成全覆盖；二是部分机构托养服务系统化、规范化管理还不完善。如：珠晖区冶金残疾人托养服务中心存在管理会议无参会人员签字，会议内容记录比较宽泛；制度流于形式，未得到有效执行；未见机构责任险；出勤率较低；家访记录无监护人签字；未进行服务对象阶段性调整；供需合同内容比较简单，且无对方单位盖章；组织架构存在漏洞，出纳兼任会计工作；部分会计凭证未装订成册；财务制度内容比较简单，存在不足。三是残疾人托养服务涉及需求多、专业性强，从业人员素养高低对服务质量有直接影响。四是资金投入不足，由于项目属于公益性服务项目，目前的情况下社会捐赠较少。</w:t>
      </w:r>
    </w:p>
    <w:p w14:paraId="71FD7AA3">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（五）就业帮扶、就业培训管理工作待提高</w:t>
      </w:r>
    </w:p>
    <w:p w14:paraId="520AA002">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bCs/>
          <w:snapToGrid/>
          <w:color w:val="auto"/>
          <w:kern w:val="2"/>
          <w:sz w:val="32"/>
          <w:szCs w:val="32"/>
          <w:lang w:val="en-US" w:eastAsia="zh-CN" w:bidi="ar-SA"/>
        </w:rPr>
        <w:t>一是</w:t>
      </w:r>
      <w:r>
        <w:rPr>
          <w:rFonts w:hint="default" w:ascii="Times New Roman" w:hAnsi="Times New Roman" w:eastAsia="仿宋_GB2312" w:cs="Times New Roman"/>
          <w:snapToGrid/>
          <w:color w:val="auto"/>
          <w:kern w:val="2"/>
          <w:sz w:val="32"/>
          <w:szCs w:val="32"/>
          <w:lang w:val="en-US" w:eastAsia="zh-CN" w:bidi="ar-SA"/>
        </w:rPr>
        <w:t>残疾人就业遭到排斥现象依然存在，部分单位和企业不愿意安置残疾人就业，有歧视和怕麻烦的心态；</w:t>
      </w:r>
      <w:r>
        <w:rPr>
          <w:rFonts w:hint="default" w:ascii="Times New Roman" w:hAnsi="Times New Roman" w:eastAsia="仿宋_GB2312" w:cs="Times New Roman"/>
          <w:b/>
          <w:bCs/>
          <w:snapToGrid/>
          <w:color w:val="auto"/>
          <w:kern w:val="2"/>
          <w:sz w:val="32"/>
          <w:szCs w:val="32"/>
          <w:lang w:val="en-US" w:eastAsia="zh-CN" w:bidi="ar-SA"/>
        </w:rPr>
        <w:t>二是</w:t>
      </w:r>
      <w:r>
        <w:rPr>
          <w:rFonts w:hint="default" w:ascii="Times New Roman" w:hAnsi="Times New Roman" w:eastAsia="仿宋_GB2312" w:cs="Times New Roman"/>
          <w:snapToGrid/>
          <w:color w:val="auto"/>
          <w:kern w:val="2"/>
          <w:sz w:val="32"/>
          <w:szCs w:val="32"/>
          <w:lang w:val="en-US" w:eastAsia="zh-CN" w:bidi="ar-SA"/>
        </w:rPr>
        <w:t>少数小型民营企业、合作社等机构对残疾人就业政策不了解，认知程度不高，不愿意录用残疾人从事相关工作；</w:t>
      </w:r>
      <w:r>
        <w:rPr>
          <w:rFonts w:hint="default" w:ascii="Times New Roman" w:hAnsi="Times New Roman" w:eastAsia="仿宋_GB2312" w:cs="Times New Roman"/>
          <w:b/>
          <w:bCs/>
          <w:snapToGrid/>
          <w:color w:val="auto"/>
          <w:kern w:val="2"/>
          <w:sz w:val="32"/>
          <w:szCs w:val="32"/>
          <w:lang w:val="en-US" w:eastAsia="zh-CN" w:bidi="ar-SA"/>
        </w:rPr>
        <w:t>三是</w:t>
      </w:r>
      <w:r>
        <w:rPr>
          <w:rFonts w:hint="default" w:ascii="Times New Roman" w:hAnsi="Times New Roman" w:eastAsia="仿宋_GB2312" w:cs="Times New Roman"/>
          <w:snapToGrid/>
          <w:color w:val="auto"/>
          <w:kern w:val="2"/>
          <w:sz w:val="32"/>
          <w:szCs w:val="32"/>
          <w:lang w:val="en-US" w:eastAsia="zh-CN" w:bidi="ar-SA"/>
        </w:rPr>
        <w:t>一些残疾人劳动技能低，自身文化水平不高,学习、理解能力受限，影响培训技能的掌握，难以满足就业创业要求；四是就业帮扶机构系统化、规范化管理待完善。如：衡阳荷花湖生态休闲农业有限公司存在组织架构未匹配清晰的岗位职责；资产登记表信息不完整；会计凭证记账人、复核人、制单人均为同一人，未起到复核作用；五是就业培训机构系统化、规范化管理待完善。如：祁东县鸿程职业技能培训学校使用不规范票据报销，财务报表中无固定资产，与实际情况不符，未通过媒体对残疾人职业技能培训项目进行宣传；六是就业培训机构从业人员专业水平参差不齐，直接影响残疾人就业培训效果及后续稳定就业。</w:t>
      </w:r>
    </w:p>
    <w:p w14:paraId="45463654">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（六）残疾人家长满意度有待提高</w:t>
      </w:r>
    </w:p>
    <w:p w14:paraId="59DAE094">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评价人员通过现场会以及网上问卷形式对275位家长进行了问卷调查，家长对于市残联、区残联服务人员满意度、各项残疾人补贴及时性等方面给予了较高的评价，但对于残疾人就业扶持政策力度、残疾人生活补助、残疾人及困难残疾人家庭子女接受教育的费用补助等几个方面满意度较低，满意度指标为82.08%，表明家长仍希望补助范围能进一步扩大、补助金额能逐步提高。</w:t>
      </w:r>
    </w:p>
    <w:p w14:paraId="005BA1F9">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baseline"/>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七、相关建议</w:t>
      </w:r>
    </w:p>
    <w:p w14:paraId="01ADBC24">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snapToGrid/>
          <w:color w:val="auto"/>
          <w:kern w:val="2"/>
          <w:sz w:val="32"/>
          <w:szCs w:val="32"/>
          <w:lang w:val="en-US" w:eastAsia="zh-CN" w:bidi="ar-SA"/>
        </w:rPr>
      </w:pPr>
      <w:r>
        <w:rPr>
          <w:rFonts w:hint="eastAsia" w:ascii="楷体_GB2312" w:hAnsi="楷体_GB2312" w:eastAsia="楷体_GB2312" w:cs="楷体_GB2312"/>
          <w:b/>
          <w:bCs/>
          <w:snapToGrid/>
          <w:color w:val="auto"/>
          <w:kern w:val="2"/>
          <w:sz w:val="32"/>
          <w:szCs w:val="32"/>
          <w:lang w:val="en-US" w:eastAsia="zh-CN" w:bidi="ar-SA"/>
        </w:rPr>
        <w:t>（一）强化绩效目标申报意识，合理确定绩效目标</w:t>
      </w:r>
    </w:p>
    <w:p w14:paraId="5C573245">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一是市残联在编制预算时，要根据各项工作要求分解细化预算，科学设置各项目绩效目标，各级指标值应尽量根据规划、计划、目标考核等有政策来源的数据设置，确保科学合理、细化量化、可比可测。确保绩效目标与计划期内的任务数或计划数相对应，与预算确定的投资额或资金量相匹配，与预算支出标准相适应。二是市残联在预算执行过程中，加强监控信息收集和分析，建立分类预警机制，加快预算执行，实现绩效目标。针对预算执行中偏离绩效目标或指标情况，要及时开展整改落实工作。</w:t>
      </w:r>
    </w:p>
    <w:p w14:paraId="212B4223">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（二）加强预算编制与预算执行，提高预算执行精准度</w:t>
      </w:r>
    </w:p>
    <w:p w14:paraId="3C3165BC">
      <w:pPr>
        <w:keepNext w:val="0"/>
        <w:keepLines w:val="0"/>
        <w:pageBreakBefore w:val="0"/>
        <w:widowControl w:val="0"/>
        <w:numPr>
          <w:ilvl w:val="0"/>
          <w:numId w:val="0"/>
        </w:numPr>
        <w:kinsoku/>
        <w:wordWrap/>
        <w:overflowPunct/>
        <w:topLinePunct/>
        <w:autoSpaceDE w:val="0"/>
        <w:autoSpaceDN w:val="0"/>
        <w:bidi w:val="0"/>
        <w:adjustRightInd/>
        <w:snapToGrid/>
        <w:spacing w:line="240" w:lineRule="auto"/>
        <w:ind w:firstLine="643"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一是</w:t>
      </w:r>
      <w:r>
        <w:rPr>
          <w:rFonts w:hint="default" w:ascii="Times New Roman" w:hAnsi="Times New Roman" w:eastAsia="仿宋_GB2312" w:cs="Times New Roman"/>
          <w:bCs/>
          <w:snapToGrid w:val="0"/>
          <w:color w:val="auto"/>
          <w:kern w:val="0"/>
          <w:sz w:val="32"/>
          <w:szCs w:val="32"/>
          <w:highlight w:val="none"/>
          <w:lang w:val="en-US" w:eastAsia="zh-CN"/>
        </w:rPr>
        <w:t>预算编制前充分调研分析，严格按照项目管理要求，加强对专项资金项目的立项、评审、论证等管理以及运行过程中的监督、管理、评价、服务等工作，努力做到预算编制的准确性，避免资金沉淀。</w:t>
      </w:r>
      <w:r>
        <w:rPr>
          <w:rFonts w:hint="default" w:ascii="Times New Roman" w:hAnsi="Times New Roman" w:eastAsia="仿宋_GB2312" w:cs="Times New Roman"/>
          <w:b/>
          <w:bCs w:val="0"/>
          <w:snapToGrid w:val="0"/>
          <w:color w:val="auto"/>
          <w:kern w:val="0"/>
          <w:sz w:val="32"/>
          <w:szCs w:val="32"/>
          <w:highlight w:val="none"/>
          <w:lang w:val="en-US" w:eastAsia="zh-CN"/>
        </w:rPr>
        <w:t>二是</w:t>
      </w:r>
      <w:r>
        <w:rPr>
          <w:rFonts w:hint="default" w:ascii="Times New Roman" w:hAnsi="Times New Roman" w:eastAsia="仿宋_GB2312" w:cs="Times New Roman"/>
          <w:bCs/>
          <w:snapToGrid w:val="0"/>
          <w:color w:val="auto"/>
          <w:kern w:val="0"/>
          <w:sz w:val="32"/>
          <w:szCs w:val="32"/>
          <w:highlight w:val="none"/>
          <w:lang w:val="en-US" w:eastAsia="zh-CN"/>
        </w:rPr>
        <w:t>实际支出发生时发现超预算须及时进行预算调整并经审批同意后方可执行；</w:t>
      </w:r>
      <w:r>
        <w:rPr>
          <w:rFonts w:hint="default" w:ascii="Times New Roman" w:hAnsi="Times New Roman" w:eastAsia="仿宋_GB2312" w:cs="Times New Roman"/>
          <w:b/>
          <w:bCs w:val="0"/>
          <w:snapToGrid w:val="0"/>
          <w:color w:val="auto"/>
          <w:kern w:val="0"/>
          <w:sz w:val="32"/>
          <w:szCs w:val="32"/>
          <w:highlight w:val="none"/>
          <w:lang w:val="en-US" w:eastAsia="zh-CN"/>
        </w:rPr>
        <w:t>三是</w:t>
      </w:r>
      <w:r>
        <w:rPr>
          <w:rFonts w:hint="default" w:ascii="Times New Roman" w:hAnsi="Times New Roman" w:eastAsia="仿宋_GB2312" w:cs="Times New Roman"/>
          <w:bCs/>
          <w:snapToGrid w:val="0"/>
          <w:color w:val="auto"/>
          <w:kern w:val="0"/>
          <w:sz w:val="32"/>
          <w:szCs w:val="32"/>
          <w:highlight w:val="none"/>
          <w:lang w:val="en-US" w:eastAsia="zh-CN"/>
        </w:rPr>
        <w:t>严格执行预算管理。跟踪监测每个具体项目的执行情况，及时发现项目预算执行中的问题并提出相应措施，加快项目推进进度，及时进行资金支付，避免资金闲置，提高财政资金使用效益。</w:t>
      </w:r>
    </w:p>
    <w:p w14:paraId="18988A3E">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（三）规范资金、资产使用管理，强化项目精细管理</w:t>
      </w:r>
    </w:p>
    <w:p w14:paraId="48F0082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bCs/>
          <w:color w:val="auto"/>
          <w:sz w:val="32"/>
          <w:szCs w:val="32"/>
          <w:lang w:val="en-US" w:eastAsia="zh-CN"/>
        </w:rPr>
        <w:t>一是</w:t>
      </w:r>
      <w:r>
        <w:rPr>
          <w:rFonts w:hint="default" w:ascii="Times New Roman" w:hAnsi="Times New Roman" w:eastAsia="仿宋_GB2312" w:cs="Times New Roman"/>
          <w:b w:val="0"/>
          <w:bCs w:val="0"/>
          <w:color w:val="auto"/>
          <w:sz w:val="32"/>
          <w:szCs w:val="32"/>
          <w:lang w:val="en-US" w:eastAsia="zh-CN"/>
        </w:rPr>
        <w:t>残保金分配至区县须经领导集体研究使用残保金的分配方案，或区县残联申报专项资金预算方案经批准后拨付。</w:t>
      </w:r>
      <w:r>
        <w:rPr>
          <w:rFonts w:hint="default" w:ascii="Times New Roman" w:hAnsi="Times New Roman" w:eastAsia="仿宋_GB2312" w:cs="Times New Roman"/>
          <w:b/>
          <w:bCs/>
          <w:color w:val="auto"/>
          <w:sz w:val="32"/>
          <w:szCs w:val="32"/>
          <w:lang w:val="en-US" w:eastAsia="zh-CN"/>
        </w:rPr>
        <w:t>二是</w:t>
      </w:r>
      <w:r>
        <w:rPr>
          <w:rFonts w:hint="default" w:ascii="Times New Roman" w:hAnsi="Times New Roman" w:eastAsia="仿宋_GB2312" w:cs="Times New Roman"/>
          <w:b w:val="0"/>
          <w:bCs w:val="0"/>
          <w:color w:val="auto"/>
          <w:sz w:val="32"/>
          <w:szCs w:val="32"/>
          <w:lang w:val="en-US" w:eastAsia="zh-CN"/>
        </w:rPr>
        <w:t>加强对分配至区县的残保金使用的监管。</w:t>
      </w:r>
      <w:r>
        <w:rPr>
          <w:rFonts w:hint="default" w:ascii="Times New Roman" w:hAnsi="Times New Roman" w:eastAsia="仿宋_GB2312" w:cs="Times New Roman"/>
          <w:b/>
          <w:bCs/>
          <w:color w:val="auto"/>
          <w:sz w:val="32"/>
          <w:szCs w:val="32"/>
          <w:lang w:val="en-US" w:eastAsia="zh-CN"/>
        </w:rPr>
        <w:t>三是</w:t>
      </w:r>
      <w:r>
        <w:rPr>
          <w:rFonts w:hint="default" w:ascii="Times New Roman" w:hAnsi="Times New Roman" w:eastAsia="仿宋_GB2312" w:cs="Times New Roman"/>
          <w:b w:val="0"/>
          <w:bCs w:val="0"/>
          <w:color w:val="auto"/>
          <w:sz w:val="32"/>
          <w:szCs w:val="32"/>
          <w:lang w:val="en-US" w:eastAsia="zh-CN"/>
        </w:rPr>
        <w:t>严格执行内控制度，超过规定额度的商品采购须经领导集体决策后实施。</w:t>
      </w:r>
      <w:r>
        <w:rPr>
          <w:rFonts w:hint="default" w:ascii="Times New Roman" w:hAnsi="Times New Roman" w:eastAsia="仿宋_GB2312" w:cs="Times New Roman"/>
          <w:b/>
          <w:bCs/>
          <w:color w:val="auto"/>
          <w:sz w:val="32"/>
          <w:szCs w:val="32"/>
          <w:lang w:val="en-US" w:eastAsia="zh-CN"/>
        </w:rPr>
        <w:t>四是</w:t>
      </w:r>
      <w:r>
        <w:rPr>
          <w:rFonts w:hint="default" w:ascii="Times New Roman" w:hAnsi="Times New Roman" w:eastAsia="仿宋_GB2312" w:cs="Times New Roman"/>
          <w:snapToGrid/>
          <w:color w:val="auto"/>
          <w:kern w:val="2"/>
          <w:sz w:val="32"/>
          <w:szCs w:val="32"/>
          <w:lang w:val="en-US" w:eastAsia="zh-CN" w:bidi="ar-SA"/>
        </w:rPr>
        <w:t>取得合法合规的报销凭据。依据《增值税暂行条例》第一条规定:“在中华人民共和国境内销售货物或者提供加工、修理修配劳务以及进口货物的单位和个人，为增值税的纳税人应当依照本条例缴纳增值税。”纳税义务人如果没有开具发票有可能会隐瞒收入，产生偷税漏税行为。作为购买方或接受劳务的一方在支付费用时应向对方索取发票，而作为单位的财务人员在审核原始凭证时，应把取得合法合规的报销凭证作为资金支付的审核重点，从内控管理上规避存在的税务风险。</w:t>
      </w:r>
      <w:r>
        <w:rPr>
          <w:rFonts w:hint="default" w:ascii="Times New Roman" w:hAnsi="Times New Roman" w:eastAsia="仿宋_GB2312" w:cs="Times New Roman"/>
          <w:b/>
          <w:bCs/>
          <w:snapToGrid/>
          <w:color w:val="auto"/>
          <w:kern w:val="2"/>
          <w:sz w:val="32"/>
          <w:szCs w:val="32"/>
          <w:lang w:val="en-US" w:eastAsia="zh-CN" w:bidi="ar-SA"/>
        </w:rPr>
        <w:t>五是</w:t>
      </w:r>
      <w:r>
        <w:rPr>
          <w:rFonts w:hint="default" w:ascii="Times New Roman" w:hAnsi="Times New Roman" w:eastAsia="仿宋_GB2312" w:cs="Times New Roman"/>
          <w:snapToGrid/>
          <w:color w:val="auto"/>
          <w:kern w:val="2"/>
          <w:sz w:val="32"/>
          <w:szCs w:val="32"/>
          <w:lang w:val="en-US" w:eastAsia="zh-CN" w:bidi="ar-SA"/>
        </w:rPr>
        <w:t>加强资产使用管理。购</w:t>
      </w:r>
      <w:r>
        <w:rPr>
          <w:rFonts w:hint="default" w:ascii="Times New Roman" w:hAnsi="Times New Roman" w:eastAsia="仿宋_GB2312" w:cs="Times New Roman"/>
          <w:b w:val="0"/>
          <w:bCs w:val="0"/>
          <w:color w:val="auto"/>
          <w:sz w:val="32"/>
          <w:szCs w:val="32"/>
          <w:lang w:val="en-US" w:eastAsia="zh-CN"/>
        </w:rPr>
        <w:t>买辅助器具等材料物质时要严格按照报账程序，先申请购买报告——按规定程序采购——由经办人填验收单——交由管理员入库——办理领用手续（签字）——支付时凭按核定数额领导批示报账。</w:t>
      </w:r>
    </w:p>
    <w:p w14:paraId="09C95FC0">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3" w:firstLineChars="200"/>
        <w:jc w:val="both"/>
        <w:textAlignment w:val="baseline"/>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（四）加大宣传、培训、资金投入力度，全方位提高托养服务水平</w:t>
      </w:r>
    </w:p>
    <w:p w14:paraId="77D315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一是需要加大宣传力度，带动社会各界对残疾人和残疾人事业予以更多的关注和支持，提升人文关怀的整体水平；二是提高机构托养服务系统化、规范化管理水平。建议珠晖区冶金残疾人托养服务中心建立健全并严格执行相关制度，避免制度流于形式；会议记录、服务记录均需相关人员签字确认；加强合同管理，避免法律风险；出纳不得兼任会计，避免财务风险。三是市县残联应多开展托养从业人员培训，进行专业学习、进修，提高从业人员专业素质。四是加大财政资金投入力度，带动民间资本进入，拓展融资渠道，形成多方合力。</w:t>
      </w:r>
    </w:p>
    <w:p w14:paraId="1296429A">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599" w:firstLineChars="200"/>
        <w:jc w:val="both"/>
        <w:textAlignment w:val="baseline"/>
        <w:rPr>
          <w:rFonts w:hint="eastAsia" w:ascii="楷体_GB2312" w:hAnsi="楷体_GB2312" w:eastAsia="楷体_GB2312" w:cs="楷体_GB2312"/>
          <w:b/>
          <w:bCs/>
          <w:color w:val="auto"/>
          <w:spacing w:val="-11"/>
          <w:sz w:val="32"/>
          <w:szCs w:val="32"/>
          <w:lang w:val="en-US" w:eastAsia="zh-CN"/>
        </w:rPr>
      </w:pPr>
      <w:r>
        <w:rPr>
          <w:rFonts w:hint="eastAsia" w:ascii="楷体_GB2312" w:hAnsi="楷体_GB2312" w:eastAsia="楷体_GB2312" w:cs="楷体_GB2312"/>
          <w:b/>
          <w:bCs/>
          <w:color w:val="auto"/>
          <w:spacing w:val="-11"/>
          <w:sz w:val="32"/>
          <w:szCs w:val="32"/>
          <w:lang w:val="en-US" w:eastAsia="zh-CN"/>
        </w:rPr>
        <w:t>（五）加强就业帮扶、就业培训管理，增强项目可持续性</w:t>
      </w:r>
    </w:p>
    <w:p w14:paraId="2423726B">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rPr>
        <w:t>在</w:t>
      </w:r>
      <w:r>
        <w:rPr>
          <w:rFonts w:hint="default" w:ascii="Times New Roman" w:hAnsi="Times New Roman" w:eastAsia="仿宋_GB2312" w:cs="Times New Roman"/>
          <w:b w:val="0"/>
          <w:bCs w:val="0"/>
          <w:color w:val="auto"/>
          <w:sz w:val="32"/>
          <w:szCs w:val="32"/>
          <w:lang w:val="en-US" w:eastAsia="zh-CN"/>
        </w:rPr>
        <w:t>加强就业帮扶方面，增强项目可持续性。</w:t>
      </w:r>
      <w:r>
        <w:rPr>
          <w:rFonts w:hint="default" w:ascii="Times New Roman" w:hAnsi="Times New Roman" w:eastAsia="仿宋_GB2312" w:cs="Times New Roman"/>
          <w:b w:val="0"/>
          <w:bCs w:val="0"/>
          <w:snapToGrid/>
          <w:color w:val="auto"/>
          <w:kern w:val="2"/>
          <w:sz w:val="32"/>
          <w:szCs w:val="32"/>
          <w:lang w:val="en-US" w:eastAsia="zh-CN" w:bidi="ar-SA"/>
        </w:rPr>
        <w:t>一</w:t>
      </w:r>
      <w:r>
        <w:rPr>
          <w:rFonts w:hint="default" w:ascii="Times New Roman" w:hAnsi="Times New Roman" w:eastAsia="仿宋_GB2312" w:cs="Times New Roman"/>
          <w:snapToGrid/>
          <w:color w:val="auto"/>
          <w:kern w:val="2"/>
          <w:sz w:val="32"/>
          <w:szCs w:val="32"/>
          <w:lang w:val="en-US" w:eastAsia="zh-CN" w:bidi="ar-SA"/>
        </w:rPr>
        <w:t>是市残联需加大宣传力度，营造帮扶残疾人就业环境，增强全社会对残疾人就业帮扶意识。二是加强残疾人就业优惠政策宣传，提高少数小型民营企业、合作社等机构对政策的了解程度。三是提高就业帮扶机构系统化、规范化管理水平。建议衡阳荷花湖生态休闲农业有限公司设置清晰的组织架构，明确岗位职责。加强财务记账凭证复核工作，记账人员与复核人员不得是同一个人。资产登记表应有购买、领用、处理等信息。四是进一步优化创业扶持项目，根据市场环境变化及时调整相关政策以及实施方案，建议适度提高申报条件门槛或降低奖补标准，根据预算规模确定奖补总量，并对资金分配结果进行公示，提高公信力。此外，应重点保障有发展前景的行业，确保项目发挥其目标示范作用进一步带来相应的经济效益和社会效益，做到可持续发展。</w:t>
      </w:r>
    </w:p>
    <w:p w14:paraId="2C9362B0">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b w:val="0"/>
          <w:bCs w:val="0"/>
          <w:color w:val="auto"/>
          <w:sz w:val="32"/>
          <w:szCs w:val="32"/>
          <w:lang w:val="en-US" w:eastAsia="zh-CN"/>
        </w:rPr>
        <w:t>在加强就业培训管理方面，增强残疾人就业能力。</w:t>
      </w:r>
      <w:r>
        <w:rPr>
          <w:rFonts w:hint="default" w:ascii="Times New Roman" w:hAnsi="Times New Roman" w:eastAsia="仿宋_GB2312" w:cs="Times New Roman"/>
          <w:b w:val="0"/>
          <w:bCs w:val="0"/>
          <w:snapToGrid/>
          <w:color w:val="auto"/>
          <w:kern w:val="2"/>
          <w:sz w:val="32"/>
          <w:szCs w:val="32"/>
          <w:lang w:val="en-US" w:eastAsia="zh-CN" w:bidi="ar-SA"/>
        </w:rPr>
        <w:t>一</w:t>
      </w:r>
      <w:r>
        <w:rPr>
          <w:rFonts w:hint="default" w:ascii="Times New Roman" w:hAnsi="Times New Roman" w:eastAsia="仿宋_GB2312" w:cs="Times New Roman"/>
          <w:snapToGrid/>
          <w:color w:val="auto"/>
          <w:kern w:val="2"/>
          <w:sz w:val="32"/>
          <w:szCs w:val="32"/>
          <w:lang w:val="en-US" w:eastAsia="zh-CN" w:bidi="ar-SA"/>
        </w:rPr>
        <w:t>是建议坚持集中与分散相结合,采取优惠政策和扶持保护措施,多渠道、多层次、多形式促进残疾人就业。加强残疾人培训机构规范化建设,以定岗、订单、创业、双证教育培训为主,促进残疾人培训后实现就业,为有创业需求、就业愿望的残疾人提供帮助。二是残疾人就业培训考虑延伸培训内容，拓展培训范围，在进行专业技能培训的同时加强相关基础知识的涉及。三是建议培训机构完善残疾人就业培训服务体系，跟踪掌握有就业需求的就业年龄段残疾人培训状况，提高系统化、规范化管理水平。如：建议祁东县鸿程职业技能培训学校规范财务管理，加强财务对报销票据审核，使用规范的财务票据；加强对学校资产登记管理；加强媒体宣传，包括自媒体或邀请官方媒体进行宣传报道，提高残疾人职业技能培训的知晓率。四是建议市残联加强对相关机构从业人员专业水平、教学能力的事前考核及事中跟进，深入了解残疾人培训成效，不能仅仅考虑结业率的高低。五是建议市残联加大对残疾人培训就业宣传，积极与企业进行沟通，牵线搭桥，提高用人单位依法吸收残疾人就业的认识，激励企业结合自身实际招录残疾人。</w:t>
      </w:r>
    </w:p>
    <w:p w14:paraId="453022F1">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八、综合评价情况及评价结论</w:t>
      </w:r>
    </w:p>
    <w:p w14:paraId="59DEF7B9">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综合上述绩效评价情况，市残联较好地完成了2022年度残保金项目支出的目标任务，但在项目管理、项目产出及效果等方面存在不足情况。评价组从预算管理、资金使用管理、项目组织管理和项目绩效等方面进行总体评价，专项资金绩效评价得分为82.8分，评价等级为“良”。</w:t>
      </w:r>
    </w:p>
    <w:p w14:paraId="5B2DE551">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ind w:firstLine="640" w:firstLineChars="200"/>
        <w:jc w:val="both"/>
        <w:textAlignment w:val="baseline"/>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附表: 2022年度残疾人就业保障金残保金项目支出绩效评分表</w:t>
      </w:r>
    </w:p>
    <w:p w14:paraId="731F4896">
      <w:pPr>
        <w:rPr>
          <w:rFonts w:hint="default" w:ascii="Times New Roman" w:hAnsi="Times New Roman" w:cs="Times New Roman"/>
          <w:color w:val="auto"/>
          <w:lang w:val="en-US" w:eastAsia="zh-CN"/>
        </w:rPr>
      </w:pPr>
    </w:p>
    <w:p w14:paraId="2488956A">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3213" w:firstLineChars="1000"/>
        <w:jc w:val="both"/>
        <w:textAlignment w:val="baseline"/>
        <w:rPr>
          <w:rFonts w:hint="default" w:ascii="Times New Roman" w:hAnsi="Times New Roman" w:eastAsia="仿宋" w:cs="Times New Roman"/>
          <w:b/>
          <w:bCs w:val="0"/>
          <w:color w:val="auto"/>
          <w:sz w:val="32"/>
          <w:szCs w:val="32"/>
          <w:highlight w:val="none"/>
          <w:lang w:val="en-US" w:eastAsia="zh-CN"/>
        </w:rPr>
      </w:pPr>
      <w:r>
        <w:rPr>
          <w:rFonts w:hint="default" w:ascii="Times New Roman" w:hAnsi="Times New Roman" w:eastAsia="仿宋" w:cs="Times New Roman"/>
          <w:b/>
          <w:bCs w:val="0"/>
          <w:color w:val="auto"/>
          <w:sz w:val="32"/>
          <w:szCs w:val="32"/>
          <w:highlight w:val="none"/>
          <w:lang w:val="en-US" w:eastAsia="zh-CN"/>
        </w:rPr>
        <w:t>湖南众智金石经济咨询有限公司</w:t>
      </w:r>
    </w:p>
    <w:p w14:paraId="5DAA0BB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4498" w:firstLineChars="1400"/>
        <w:jc w:val="both"/>
        <w:textAlignment w:val="baseline"/>
        <w:rPr>
          <w:rFonts w:hint="default" w:ascii="Times New Roman" w:hAnsi="Times New Roman" w:eastAsia="仿宋" w:cs="Times New Roman"/>
          <w:b/>
          <w:bCs w:val="0"/>
          <w:color w:val="auto"/>
          <w:sz w:val="32"/>
          <w:szCs w:val="32"/>
        </w:rPr>
      </w:pPr>
      <w:r>
        <w:rPr>
          <w:rFonts w:hint="default" w:ascii="Times New Roman" w:hAnsi="Times New Roman" w:eastAsia="仿宋" w:cs="Times New Roman"/>
          <w:b/>
          <w:bCs w:val="0"/>
          <w:color w:val="auto"/>
          <w:sz w:val="32"/>
          <w:szCs w:val="32"/>
          <w:highlight w:val="none"/>
          <w:lang w:val="en-US" w:eastAsia="zh-CN"/>
        </w:rPr>
        <w:t>二O二三年六月</w:t>
      </w:r>
    </w:p>
    <w:p w14:paraId="1E1EDC58">
      <w:pPr>
        <w:keepNext w:val="0"/>
        <w:keepLines w:val="0"/>
        <w:pageBreakBefore w:val="0"/>
        <w:widowControl w:val="0"/>
        <w:kinsoku/>
        <w:bidi w:val="0"/>
        <w:spacing w:line="620" w:lineRule="exact"/>
        <w:rPr>
          <w:rFonts w:hint="default" w:ascii="Times New Roman" w:hAnsi="Times New Roman" w:eastAsia="黑体" w:cs="Times New Roman"/>
          <w:b/>
          <w:bCs w:val="0"/>
          <w:color w:val="auto"/>
          <w:sz w:val="32"/>
          <w:szCs w:val="32"/>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p>
    <w:p w14:paraId="60938026">
      <w:pPr>
        <w:keepNext w:val="0"/>
        <w:keepLines w:val="0"/>
        <w:pageBreakBefore w:val="0"/>
        <w:widowControl w:val="0"/>
        <w:kinsoku/>
        <w:bidi w:val="0"/>
        <w:spacing w:line="620" w:lineRule="exact"/>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1</w:t>
      </w:r>
    </w:p>
    <w:p w14:paraId="1286B829">
      <w:pPr>
        <w:keepNext w:val="0"/>
        <w:keepLines w:val="0"/>
        <w:pageBreakBefore w:val="0"/>
        <w:widowControl w:val="0"/>
        <w:kinsoku/>
        <w:bidi w:val="0"/>
        <w:spacing w:line="620" w:lineRule="exact"/>
        <w:jc w:val="center"/>
        <w:rPr>
          <w:rFonts w:hint="default" w:ascii="Times New Roman" w:hAnsi="Times New Roman" w:eastAsia="方正小标宋简体" w:cs="Times New Roman"/>
          <w:color w:val="auto"/>
          <w:kern w:val="0"/>
          <w:sz w:val="28"/>
          <w:szCs w:val="28"/>
        </w:rPr>
      </w:pPr>
      <w:r>
        <w:rPr>
          <w:rFonts w:hint="default" w:ascii="Times New Roman" w:hAnsi="Times New Roman" w:eastAsia="方正小标宋简体" w:cs="Times New Roman"/>
          <w:color w:val="auto"/>
          <w:kern w:val="0"/>
          <w:sz w:val="28"/>
          <w:szCs w:val="28"/>
          <w:lang w:val="en-US" w:eastAsia="zh-CN"/>
        </w:rPr>
        <w:t>2022年度衡阳市残疾人就业保障金项目支出绩效评分表</w:t>
      </w:r>
    </w:p>
    <w:tbl>
      <w:tblPr>
        <w:tblStyle w:val="10"/>
        <w:tblW w:w="14994" w:type="dxa"/>
        <w:jc w:val="center"/>
        <w:tblLayout w:type="fixed"/>
        <w:tblCellMar>
          <w:top w:w="0" w:type="dxa"/>
          <w:left w:w="108" w:type="dxa"/>
          <w:bottom w:w="0" w:type="dxa"/>
          <w:right w:w="108" w:type="dxa"/>
        </w:tblCellMar>
      </w:tblPr>
      <w:tblGrid>
        <w:gridCol w:w="602"/>
        <w:gridCol w:w="986"/>
        <w:gridCol w:w="560"/>
        <w:gridCol w:w="1414"/>
        <w:gridCol w:w="542"/>
        <w:gridCol w:w="2218"/>
        <w:gridCol w:w="4187"/>
        <w:gridCol w:w="2040"/>
        <w:gridCol w:w="533"/>
        <w:gridCol w:w="1912"/>
      </w:tblGrid>
      <w:tr w14:paraId="3DE7CBE0">
        <w:tblPrEx>
          <w:tblCellMar>
            <w:top w:w="0" w:type="dxa"/>
            <w:left w:w="108" w:type="dxa"/>
            <w:bottom w:w="0" w:type="dxa"/>
            <w:right w:w="108" w:type="dxa"/>
          </w:tblCellMar>
        </w:tblPrEx>
        <w:trPr>
          <w:trHeight w:val="527" w:hRule="atLeast"/>
          <w:tblHeader/>
          <w:jc w:val="center"/>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67271BE">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kern w:val="0"/>
                <w:sz w:val="20"/>
                <w:szCs w:val="20"/>
                <w:lang w:bidi="ar"/>
              </w:rPr>
            </w:pPr>
            <w:r>
              <w:rPr>
                <w:rFonts w:hint="default" w:ascii="Times New Roman" w:hAnsi="Times New Roman" w:eastAsia="仿宋_GB2312" w:cs="Times New Roman"/>
                <w:b/>
                <w:bCs/>
                <w:color w:val="auto"/>
                <w:kern w:val="0"/>
                <w:sz w:val="20"/>
                <w:szCs w:val="20"/>
                <w:lang w:bidi="ar"/>
              </w:rPr>
              <w:t>一级</w:t>
            </w:r>
          </w:p>
          <w:p w14:paraId="4650DD83">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指标</w:t>
            </w:r>
          </w:p>
        </w:tc>
        <w:tc>
          <w:tcPr>
            <w:tcW w:w="986" w:type="dxa"/>
            <w:tcBorders>
              <w:top w:val="single" w:color="000000" w:sz="4" w:space="0"/>
              <w:left w:val="single" w:color="000000" w:sz="4" w:space="0"/>
              <w:bottom w:val="single" w:color="000000" w:sz="4" w:space="0"/>
              <w:right w:val="single" w:color="000000" w:sz="4" w:space="0"/>
            </w:tcBorders>
            <w:noWrap w:val="0"/>
            <w:vAlign w:val="center"/>
          </w:tcPr>
          <w:p w14:paraId="4085E9F7">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二级指标</w:t>
            </w:r>
          </w:p>
        </w:tc>
        <w:tc>
          <w:tcPr>
            <w:tcW w:w="560" w:type="dxa"/>
            <w:tcBorders>
              <w:top w:val="single" w:color="000000" w:sz="4" w:space="0"/>
              <w:left w:val="single" w:color="000000" w:sz="4" w:space="0"/>
              <w:bottom w:val="single" w:color="000000" w:sz="4" w:space="0"/>
              <w:right w:val="single" w:color="000000" w:sz="4" w:space="0"/>
            </w:tcBorders>
            <w:noWrap w:val="0"/>
            <w:vAlign w:val="center"/>
          </w:tcPr>
          <w:p w14:paraId="06B04308">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分值</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7F504C64">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三级指标</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0355B459">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分值</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64D2928C">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指标解释</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38088B45">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指标说明</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5CE6906B">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评分标准</w:t>
            </w:r>
          </w:p>
        </w:tc>
        <w:tc>
          <w:tcPr>
            <w:tcW w:w="533" w:type="dxa"/>
            <w:tcBorders>
              <w:top w:val="single" w:color="000000" w:sz="4" w:space="0"/>
              <w:left w:val="single" w:color="000000" w:sz="4" w:space="0"/>
              <w:bottom w:val="single" w:color="000000" w:sz="4" w:space="0"/>
              <w:right w:val="single" w:color="000000" w:sz="4" w:space="0"/>
            </w:tcBorders>
            <w:noWrap w:val="0"/>
            <w:vAlign w:val="center"/>
          </w:tcPr>
          <w:p w14:paraId="2D0DA163">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kern w:val="0"/>
                <w:sz w:val="20"/>
                <w:szCs w:val="20"/>
                <w:lang w:bidi="ar"/>
              </w:rPr>
              <w:t>得分</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14:paraId="42898356">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b/>
                <w:bCs/>
                <w:color w:val="auto"/>
                <w:kern w:val="0"/>
                <w:sz w:val="20"/>
                <w:szCs w:val="20"/>
                <w:lang w:val="en-US" w:eastAsia="zh-CN" w:bidi="ar"/>
              </w:rPr>
            </w:pPr>
            <w:r>
              <w:rPr>
                <w:rFonts w:hint="default" w:ascii="Times New Roman" w:hAnsi="Times New Roman" w:eastAsia="仿宋_GB2312" w:cs="Times New Roman"/>
                <w:b/>
                <w:bCs/>
                <w:color w:val="auto"/>
                <w:kern w:val="0"/>
                <w:sz w:val="20"/>
                <w:szCs w:val="20"/>
                <w:lang w:val="en-US" w:eastAsia="zh-CN" w:bidi="ar"/>
              </w:rPr>
              <w:t>评分说明</w:t>
            </w:r>
          </w:p>
        </w:tc>
      </w:tr>
      <w:tr w14:paraId="15803ECC">
        <w:tblPrEx>
          <w:tblCellMar>
            <w:top w:w="0" w:type="dxa"/>
            <w:left w:w="108" w:type="dxa"/>
            <w:bottom w:w="0" w:type="dxa"/>
            <w:right w:w="108" w:type="dxa"/>
          </w:tblCellMar>
        </w:tblPrEx>
        <w:trPr>
          <w:trHeight w:val="2337" w:hRule="atLeast"/>
          <w:jc w:val="center"/>
        </w:trPr>
        <w:tc>
          <w:tcPr>
            <w:tcW w:w="602"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5B3B6F2F">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cs="Times New Roman"/>
                <w:color w:val="auto"/>
                <w:sz w:val="20"/>
                <w:szCs w:val="20"/>
              </w:rPr>
            </w:pPr>
            <w:r>
              <w:rPr>
                <w:rStyle w:val="18"/>
                <w:rFonts w:hint="default" w:ascii="Times New Roman" w:hAnsi="Times New Roman" w:cs="Times New Roman"/>
                <w:color w:val="auto"/>
                <w:lang w:bidi="ar"/>
              </w:rPr>
              <w:t>决</w:t>
            </w:r>
            <w:r>
              <w:rPr>
                <w:rStyle w:val="19"/>
                <w:rFonts w:hint="default" w:ascii="Times New Roman" w:hAnsi="Times New Roman" w:cs="Times New Roman"/>
                <w:color w:val="auto"/>
                <w:lang w:bidi="ar"/>
              </w:rPr>
              <w:t xml:space="preserve">  </w:t>
            </w:r>
            <w:r>
              <w:rPr>
                <w:rStyle w:val="20"/>
                <w:rFonts w:hint="default" w:ascii="Times New Roman" w:hAnsi="Times New Roman" w:cs="Times New Roman"/>
                <w:color w:val="auto"/>
                <w:lang w:bidi="ar"/>
              </w:rPr>
              <w:t>策（</w:t>
            </w:r>
            <w:r>
              <w:rPr>
                <w:rStyle w:val="18"/>
                <w:rFonts w:hint="default" w:ascii="Times New Roman" w:hAnsi="Times New Roman" w:cs="Times New Roman"/>
                <w:color w:val="auto"/>
                <w:lang w:bidi="ar"/>
              </w:rPr>
              <w:t>15</w:t>
            </w:r>
            <w:r>
              <w:rPr>
                <w:rStyle w:val="20"/>
                <w:rFonts w:hint="default" w:ascii="Times New Roman" w:hAnsi="Times New Roman" w:cs="Times New Roman"/>
                <w:color w:val="auto"/>
                <w:lang w:bidi="ar"/>
              </w:rPr>
              <w:t>分）</w:t>
            </w:r>
          </w:p>
        </w:tc>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14:paraId="074B231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预算支出决策（项目立项）</w:t>
            </w:r>
          </w:p>
        </w:tc>
        <w:tc>
          <w:tcPr>
            <w:tcW w:w="5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B95C96E">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4</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59ABC7B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预算支出决策（项目立项）依据充分性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23D640F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2.5</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084A9ABB">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预算支出决策（项目立项）是否符合法律法规、相关政策、发展规划以及部门职责，用以反映和考核决策（立项）的依据情况。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691F1844">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①决策（立项）是否符合国家相关法律法规、国民经济发展规划和相关政策；②决策（立项）是否符合行业发展规划和政策要求③决策（立项）是否与部门职责范围相符，属于部门履职所需</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bidi="ar"/>
              </w:rPr>
              <w:t>④预算支出是否属于公共财政支持范围，是否符合中央、地方事权支出责任划分原则；⑤预算支出是否与相关部门同类预算支出或部门内部相关预算支出重复。</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3AF61D30">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①、②、③、④、⑤各0.5分，否则，酌情扣分。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6C94BB31">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2.5</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3A71BCD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项目立项符合法律法规、相关政策、发展规划以及部门职责。</w:t>
            </w:r>
          </w:p>
        </w:tc>
      </w:tr>
      <w:tr w14:paraId="1200AD79">
        <w:tblPrEx>
          <w:tblCellMar>
            <w:top w:w="0" w:type="dxa"/>
            <w:left w:w="108" w:type="dxa"/>
            <w:bottom w:w="0" w:type="dxa"/>
            <w:right w:w="108" w:type="dxa"/>
          </w:tblCellMar>
        </w:tblPrEx>
        <w:trPr>
          <w:trHeight w:val="100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E887B3E">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cs="Times New Roman"/>
                <w:color w:val="auto"/>
                <w:sz w:val="20"/>
                <w:szCs w:val="20"/>
              </w:rPr>
            </w:pPr>
          </w:p>
        </w:tc>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E018C9">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4DA33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359E4C33">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决策（立项）程序规范性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725C96B8">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1.5</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36C041BC">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预算支出申请、设立过程是否符合相关要求，用以反映和考核决策（立项）的规范情况。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20D71F99">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评价要点：①预算支出是否按照规定的程序申请设立；②审批文件、材料是否符合相关要求；③事前是否已经过必要的可行性研究、专家论证、风险评估、绩效评估、集体决策。</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539296E3">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①、②、③各0.5分否则，酌情扣分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64E8869D">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1.5</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42939A00">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项目立项申请、设立过程符合相关要求。</w:t>
            </w:r>
          </w:p>
        </w:tc>
      </w:tr>
      <w:tr w14:paraId="09A11181">
        <w:tblPrEx>
          <w:tblCellMar>
            <w:top w:w="0" w:type="dxa"/>
            <w:left w:w="108" w:type="dxa"/>
            <w:bottom w:w="0" w:type="dxa"/>
            <w:right w:w="108" w:type="dxa"/>
          </w:tblCellMar>
        </w:tblPrEx>
        <w:trPr>
          <w:trHeight w:val="138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9FF1990">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cs="Times New Roman"/>
                <w:color w:val="auto"/>
                <w:sz w:val="20"/>
                <w:szCs w:val="20"/>
              </w:rPr>
            </w:pPr>
          </w:p>
        </w:tc>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14:paraId="3D0DF53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绩效目标</w:t>
            </w:r>
          </w:p>
        </w:tc>
        <w:tc>
          <w:tcPr>
            <w:tcW w:w="560" w:type="dxa"/>
            <w:vMerge w:val="restart"/>
            <w:tcBorders>
              <w:top w:val="single" w:color="000000" w:sz="4" w:space="0"/>
              <w:left w:val="single" w:color="000000" w:sz="4" w:space="0"/>
              <w:bottom w:val="single" w:color="000000" w:sz="4" w:space="0"/>
              <w:right w:val="single" w:color="000000" w:sz="4" w:space="0"/>
            </w:tcBorders>
            <w:noWrap w:val="0"/>
            <w:vAlign w:val="center"/>
          </w:tcPr>
          <w:p w14:paraId="4C684C88">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6</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1618575C">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绩效目标合理性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259D7FA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3</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4686D3B4">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预算支出所设定的绩效目标是否依据充分，是否符合客观实际，用以反映和考核预算支出绩效目标与预算支出实施的相符情况。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223295F1">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如未设定预算绩效目标，也可考核其他工作任务目标）①预算支出是否有绩效目标；②预算支出绩效目标与实际工作内容是否具有相关性；③预算支出预期产出效益和效果是否符合正常的业绩水平；是否与预算确定的预算支出投资额或资金量相匹配。</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17075842">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①、②、③各1分，否则，酌情扣分。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19A2D6A7">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3</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10A2F6B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预算支出所设定的绩效目标依据充分，符合客观实际。</w:t>
            </w:r>
          </w:p>
        </w:tc>
      </w:tr>
      <w:tr w14:paraId="050A5510">
        <w:tblPrEx>
          <w:tblCellMar>
            <w:top w:w="0" w:type="dxa"/>
            <w:left w:w="108" w:type="dxa"/>
            <w:bottom w:w="0" w:type="dxa"/>
            <w:right w:w="108" w:type="dxa"/>
          </w:tblCellMar>
        </w:tblPrEx>
        <w:trPr>
          <w:trHeight w:val="303"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B8A7DA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cs="Times New Roman"/>
                <w:color w:val="auto"/>
                <w:sz w:val="20"/>
                <w:szCs w:val="20"/>
              </w:rPr>
            </w:pPr>
          </w:p>
        </w:tc>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F1ECE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4F5E91">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46D97D79">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绩效指标明确性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4D2FFF0C">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3</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0404774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依据绩效目标设定的绩效指标是否清晰、细化、可衡量等，用以反映和考核预算支出绩效目标的明细化情况。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6163B24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等线" w:cs="Times New Roman"/>
                <w:color w:val="auto"/>
                <w:sz w:val="20"/>
                <w:szCs w:val="20"/>
              </w:rPr>
            </w:pPr>
            <w:r>
              <w:rPr>
                <w:rStyle w:val="20"/>
                <w:rFonts w:hint="default" w:ascii="Times New Roman" w:hAnsi="Times New Roman" w:cs="Times New Roman"/>
                <w:color w:val="auto"/>
                <w:lang w:bidi="ar"/>
              </w:rPr>
              <w:t>评价要点：</w:t>
            </w:r>
            <w:r>
              <w:rPr>
                <w:rStyle w:val="19"/>
                <w:rFonts w:hint="default" w:ascii="Times New Roman" w:hAnsi="Times New Roman" w:eastAsia="等线" w:cs="Times New Roman"/>
                <w:color w:val="auto"/>
                <w:lang w:bidi="ar"/>
              </w:rPr>
              <w:br w:type="textWrapping"/>
            </w:r>
            <w:r>
              <w:rPr>
                <w:rStyle w:val="14"/>
                <w:rFonts w:hint="default" w:ascii="Times New Roman" w:hAnsi="Times New Roman" w:cs="Times New Roman"/>
                <w:color w:val="auto"/>
                <w:lang w:bidi="ar"/>
              </w:rPr>
              <w:t>①</w:t>
            </w:r>
            <w:r>
              <w:rPr>
                <w:rStyle w:val="20"/>
                <w:rFonts w:hint="default" w:ascii="Times New Roman" w:hAnsi="Times New Roman" w:cs="Times New Roman"/>
                <w:color w:val="auto"/>
                <w:lang w:bidi="ar"/>
              </w:rPr>
              <w:t>是否将预算支出绩效目标细化分解为具体的绩效指标；</w:t>
            </w:r>
            <w:r>
              <w:rPr>
                <w:rStyle w:val="14"/>
                <w:rFonts w:hint="default" w:ascii="Times New Roman" w:hAnsi="Times New Roman" w:cs="Times New Roman"/>
                <w:color w:val="auto"/>
                <w:lang w:bidi="ar"/>
              </w:rPr>
              <w:t>②</w:t>
            </w:r>
            <w:r>
              <w:rPr>
                <w:rStyle w:val="20"/>
                <w:rFonts w:hint="default" w:ascii="Times New Roman" w:hAnsi="Times New Roman" w:cs="Times New Roman"/>
                <w:color w:val="auto"/>
                <w:lang w:bidi="ar"/>
              </w:rPr>
              <w:t>是否通过清晰、可衡量的指标值予以体现；</w:t>
            </w:r>
            <w:r>
              <w:rPr>
                <w:rStyle w:val="14"/>
                <w:rFonts w:hint="default" w:ascii="Times New Roman" w:hAnsi="Times New Roman" w:cs="Times New Roman"/>
                <w:color w:val="auto"/>
                <w:lang w:bidi="ar"/>
              </w:rPr>
              <w:t>③</w:t>
            </w:r>
            <w:r>
              <w:rPr>
                <w:rStyle w:val="20"/>
                <w:rFonts w:hint="default" w:ascii="Times New Roman" w:hAnsi="Times New Roman" w:cs="Times New Roman"/>
                <w:color w:val="auto"/>
                <w:lang w:bidi="ar"/>
              </w:rPr>
              <w:t xml:space="preserve">是否与预算支出目标任务数或计划数相对应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7A94EDDE">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①、②、③1分。不符要求，酌情扣分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16ED5AF3">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2.5</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3C385472">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绩效目标设定的效果类绩效指标不够清晰、细化，扣0.5分。</w:t>
            </w:r>
          </w:p>
        </w:tc>
      </w:tr>
      <w:tr w14:paraId="280FC932">
        <w:tblPrEx>
          <w:tblCellMar>
            <w:top w:w="0" w:type="dxa"/>
            <w:left w:w="108" w:type="dxa"/>
            <w:bottom w:w="0" w:type="dxa"/>
            <w:right w:w="108" w:type="dxa"/>
          </w:tblCellMar>
        </w:tblPrEx>
        <w:trPr>
          <w:trHeight w:val="150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D52901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cs="Times New Roman"/>
                <w:color w:val="auto"/>
                <w:sz w:val="20"/>
                <w:szCs w:val="20"/>
              </w:rPr>
            </w:pPr>
          </w:p>
        </w:tc>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14:paraId="71D2FD1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资金投入</w:t>
            </w:r>
          </w:p>
        </w:tc>
        <w:tc>
          <w:tcPr>
            <w:tcW w:w="560" w:type="dxa"/>
            <w:vMerge w:val="restart"/>
            <w:tcBorders>
              <w:top w:val="single" w:color="000000" w:sz="4" w:space="0"/>
              <w:left w:val="single" w:color="000000" w:sz="4" w:space="0"/>
              <w:bottom w:val="single" w:color="000000" w:sz="4" w:space="0"/>
              <w:right w:val="single" w:color="000000" w:sz="4" w:space="0"/>
            </w:tcBorders>
            <w:noWrap w:val="0"/>
            <w:vAlign w:val="center"/>
          </w:tcPr>
          <w:p w14:paraId="013D65B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5</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2F52DE48">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预算编制科学性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08D098BF">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3</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504A67DA">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预算编制是否经过科学论证、有明确标准，资金额度与年度目标是否相适应，用以反映和考核预算支出预算编制的科学性、合理性情况。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1E6DB8D2">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①预算编制是否经过科学论证；②预算内容与支出内容是否匹配；③预算额度测算依据是否充分，是否按照标准编制；④预算确定的预算支出投资额或资金量是否与工作任务相匹配。</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0F3E0F3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①、②各1分，每发现1例不符合扣0.1分，扣完为止。③、④各0.5分，每发现1例不符合扣0.1分，扣完为止。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1CA4C399">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2.5</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35EE8552">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残疾人运动员选拔及训练经费预算测算依据不充分，扣0.5分。</w:t>
            </w:r>
          </w:p>
        </w:tc>
      </w:tr>
      <w:tr w14:paraId="11E0334F">
        <w:tblPrEx>
          <w:tblCellMar>
            <w:top w:w="0" w:type="dxa"/>
            <w:left w:w="108" w:type="dxa"/>
            <w:bottom w:w="0" w:type="dxa"/>
            <w:right w:w="108" w:type="dxa"/>
          </w:tblCellMar>
        </w:tblPrEx>
        <w:trPr>
          <w:trHeight w:val="116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2BD3FE6">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cs="Times New Roman"/>
                <w:color w:val="auto"/>
                <w:sz w:val="20"/>
                <w:szCs w:val="20"/>
              </w:rPr>
            </w:pPr>
          </w:p>
        </w:tc>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D1374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5AB60D">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1B1BACA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资金分配合理性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3FBDCBD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2</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4F378D3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预算资金分配是否有测算依据，与补助单位或地方实际是否相适应，用以反映和考核预算支出预算资金分配的科学性、合理性情况。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692BD91E">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①预算资金分配依据是否充分；②资金分配额度是否合理，与项目实施单位或地方实际是否相适应。</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064C9066">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①、②各1分。每发现1例不符合扣0.5分，扣完为止。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32D086FF">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2.0</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61CA248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资金分配有测算依据，与补助单位实际相适应。</w:t>
            </w:r>
          </w:p>
        </w:tc>
      </w:tr>
      <w:tr w14:paraId="54D668BF">
        <w:tblPrEx>
          <w:tblCellMar>
            <w:top w:w="0" w:type="dxa"/>
            <w:left w:w="108" w:type="dxa"/>
            <w:bottom w:w="0" w:type="dxa"/>
            <w:right w:w="108" w:type="dxa"/>
          </w:tblCellMar>
        </w:tblPrEx>
        <w:trPr>
          <w:trHeight w:val="1320" w:hRule="atLeast"/>
          <w:jc w:val="center"/>
        </w:trPr>
        <w:tc>
          <w:tcPr>
            <w:tcW w:w="602"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6988443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过程（25分）</w:t>
            </w:r>
          </w:p>
        </w:tc>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14:paraId="47492C4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资金管理</w:t>
            </w:r>
          </w:p>
        </w:tc>
        <w:tc>
          <w:tcPr>
            <w:tcW w:w="560" w:type="dxa"/>
            <w:tcBorders>
              <w:top w:val="single" w:color="000000" w:sz="4" w:space="0"/>
              <w:left w:val="single" w:color="000000" w:sz="4" w:space="0"/>
              <w:bottom w:val="single" w:color="000000" w:sz="4" w:space="0"/>
              <w:right w:val="single" w:color="000000" w:sz="4" w:space="0"/>
            </w:tcBorders>
            <w:noWrap w:val="0"/>
            <w:vAlign w:val="center"/>
          </w:tcPr>
          <w:p w14:paraId="6777526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4</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23767A6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资金到位率</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6E94F1E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4</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16C59DFB">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实际到位资金与预算资金的比率，用以反映和考核资金落实情况对预算支出实施的总体保障程度。</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379E962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 xml:space="preserve">资金到位率=（实际到位资金/预算资金）×100%。实际到位资金：一定时期（本年度或预算支出期）内落实到具体预算支出的资金。预算资金：一定时期（本年度或预算支出期）内预算安排到具体预算支出的资金。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76F01DD5">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经审批或下达资金指标文后，根据指标文4分，否则不得分。</w:t>
            </w:r>
          </w:p>
        </w:tc>
        <w:tc>
          <w:tcPr>
            <w:tcW w:w="533" w:type="dxa"/>
            <w:tcBorders>
              <w:top w:val="single" w:color="000000" w:sz="4" w:space="0"/>
              <w:left w:val="nil"/>
              <w:bottom w:val="single" w:color="000000" w:sz="4" w:space="0"/>
              <w:right w:val="single" w:color="000000" w:sz="4" w:space="0"/>
            </w:tcBorders>
            <w:noWrap/>
            <w:vAlign w:val="center"/>
          </w:tcPr>
          <w:p w14:paraId="67E68E26">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4</w:t>
            </w:r>
          </w:p>
        </w:tc>
        <w:tc>
          <w:tcPr>
            <w:tcW w:w="1912" w:type="dxa"/>
            <w:tcBorders>
              <w:top w:val="single" w:color="000000" w:sz="4" w:space="0"/>
              <w:left w:val="nil"/>
              <w:bottom w:val="single" w:color="000000" w:sz="4" w:space="0"/>
              <w:right w:val="single" w:color="000000" w:sz="4" w:space="0"/>
            </w:tcBorders>
            <w:noWrap/>
            <w:vAlign w:val="center"/>
          </w:tcPr>
          <w:p w14:paraId="389C7B48">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2022年预算资金2,600.00万元，到位资金2,629.26万元。</w:t>
            </w:r>
          </w:p>
        </w:tc>
      </w:tr>
      <w:tr w14:paraId="0013729F">
        <w:tblPrEx>
          <w:tblCellMar>
            <w:top w:w="0" w:type="dxa"/>
            <w:left w:w="108" w:type="dxa"/>
            <w:bottom w:w="0" w:type="dxa"/>
            <w:right w:w="108" w:type="dxa"/>
          </w:tblCellMar>
        </w:tblPrEx>
        <w:trPr>
          <w:trHeight w:val="96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84301ED">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06293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tcBorders>
              <w:top w:val="single" w:color="000000" w:sz="4" w:space="0"/>
              <w:left w:val="single" w:color="000000" w:sz="4" w:space="0"/>
              <w:bottom w:val="single" w:color="000000" w:sz="4" w:space="0"/>
              <w:right w:val="single" w:color="000000" w:sz="4" w:space="0"/>
            </w:tcBorders>
            <w:noWrap w:val="0"/>
            <w:vAlign w:val="center"/>
          </w:tcPr>
          <w:p w14:paraId="7C9D0F8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5</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19982023">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预算执行率</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1AC5E20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5</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665A4672">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预算资金是否按照计划执行，用以反映或考核预算支出预算执行情况。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23B34AB4">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 xml:space="preserve">预算执行率=（实际支出资金/实际到位资金）×100%。实际支出资金：一定时期（本年度或预算支出期）内预算支出实际拨付的资金。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2B868BF0">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w:t>
            </w:r>
            <w:r>
              <w:rPr>
                <w:rFonts w:hint="default" w:ascii="Times New Roman" w:hAnsi="Times New Roman" w:eastAsia="仿宋_GB2312" w:cs="Times New Roman"/>
                <w:color w:val="auto"/>
                <w:kern w:val="0"/>
                <w:sz w:val="20"/>
                <w:szCs w:val="20"/>
                <w:lang w:val="en-US" w:eastAsia="zh-CN" w:bidi="ar"/>
              </w:rPr>
              <w:t>90</w:t>
            </w:r>
            <w:r>
              <w:rPr>
                <w:rFonts w:hint="default" w:ascii="Times New Roman" w:hAnsi="Times New Roman" w:eastAsia="仿宋_GB2312" w:cs="Times New Roman"/>
                <w:color w:val="auto"/>
                <w:kern w:val="0"/>
                <w:sz w:val="20"/>
                <w:szCs w:val="20"/>
                <w:lang w:bidi="ar"/>
              </w:rPr>
              <w:t>%计满分，每低于1%扣</w:t>
            </w:r>
            <w:r>
              <w:rPr>
                <w:rFonts w:hint="default" w:ascii="Times New Roman" w:hAnsi="Times New Roman" w:eastAsia="仿宋_GB2312" w:cs="Times New Roman"/>
                <w:color w:val="auto"/>
                <w:kern w:val="0"/>
                <w:sz w:val="20"/>
                <w:szCs w:val="20"/>
                <w:lang w:val="en-US" w:eastAsia="zh-CN" w:bidi="ar"/>
              </w:rPr>
              <w:t>0.5</w:t>
            </w:r>
            <w:r>
              <w:rPr>
                <w:rFonts w:hint="default" w:ascii="Times New Roman" w:hAnsi="Times New Roman" w:eastAsia="仿宋_GB2312" w:cs="Times New Roman"/>
                <w:color w:val="auto"/>
                <w:kern w:val="0"/>
                <w:sz w:val="20"/>
                <w:szCs w:val="20"/>
                <w:lang w:bidi="ar"/>
              </w:rPr>
              <w:t>分，扣完为止。</w:t>
            </w:r>
          </w:p>
        </w:tc>
        <w:tc>
          <w:tcPr>
            <w:tcW w:w="533" w:type="dxa"/>
            <w:tcBorders>
              <w:top w:val="single" w:color="000000" w:sz="4" w:space="0"/>
              <w:left w:val="nil"/>
              <w:bottom w:val="single" w:color="000000" w:sz="4" w:space="0"/>
              <w:right w:val="single" w:color="000000" w:sz="4" w:space="0"/>
            </w:tcBorders>
            <w:noWrap/>
            <w:vAlign w:val="center"/>
          </w:tcPr>
          <w:p w14:paraId="751E1102">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0</w:t>
            </w:r>
          </w:p>
        </w:tc>
        <w:tc>
          <w:tcPr>
            <w:tcW w:w="1912" w:type="dxa"/>
            <w:tcBorders>
              <w:top w:val="single" w:color="000000" w:sz="4" w:space="0"/>
              <w:left w:val="nil"/>
              <w:bottom w:val="single" w:color="000000" w:sz="4" w:space="0"/>
              <w:right w:val="single" w:color="000000" w:sz="4" w:space="0"/>
            </w:tcBorders>
            <w:noWrap/>
            <w:vAlign w:val="center"/>
          </w:tcPr>
          <w:p w14:paraId="06164D62">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预算执行率为67.79%，扣5分。</w:t>
            </w:r>
          </w:p>
        </w:tc>
      </w:tr>
      <w:tr w14:paraId="1D763DD4">
        <w:tblPrEx>
          <w:tblCellMar>
            <w:top w:w="0" w:type="dxa"/>
            <w:left w:w="108" w:type="dxa"/>
            <w:bottom w:w="0" w:type="dxa"/>
            <w:right w:w="108" w:type="dxa"/>
          </w:tblCellMar>
        </w:tblPrEx>
        <w:trPr>
          <w:trHeight w:val="31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072A101">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EC1734">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tcBorders>
              <w:top w:val="single" w:color="000000" w:sz="4" w:space="0"/>
              <w:left w:val="single" w:color="000000" w:sz="4" w:space="0"/>
              <w:bottom w:val="single" w:color="000000" w:sz="4" w:space="0"/>
              <w:right w:val="single" w:color="000000" w:sz="4" w:space="0"/>
            </w:tcBorders>
            <w:noWrap w:val="0"/>
            <w:vAlign w:val="center"/>
          </w:tcPr>
          <w:p w14:paraId="5828D97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6</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6842AB43">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资金使用合规性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2CE38DF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6</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2088D0B1">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预算资金使用是否符合相关的财务管理制度规定，用以反映和考核预算资金的规范运行情况。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03CADB37">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是否符合国家财经法规和财务管理制度以及有关专项资金管理办法的规定；②资金的拨付是否有完整的审批程序和手续；③是否符合预算支出预算批复或合同规定的用途；④是否存在截留、挤占、挪用、虚列支出等情况。</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5D532ED0">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kern w:val="0"/>
                <w:sz w:val="20"/>
                <w:szCs w:val="20"/>
                <w:lang w:bidi="ar"/>
              </w:rPr>
              <w:t>①、②、③各1分，每出现1例扣0.5分，扣完为止；④3分。第④出现1例，该指标扣</w:t>
            </w:r>
            <w:r>
              <w:rPr>
                <w:rFonts w:hint="default" w:ascii="Times New Roman" w:hAnsi="Times New Roman" w:eastAsia="仿宋_GB2312" w:cs="Times New Roman"/>
                <w:color w:val="auto"/>
                <w:kern w:val="0"/>
                <w:sz w:val="20"/>
                <w:szCs w:val="20"/>
                <w:lang w:val="en-US" w:eastAsia="zh-CN" w:bidi="ar"/>
              </w:rPr>
              <w:t>3</w:t>
            </w:r>
            <w:r>
              <w:rPr>
                <w:rFonts w:hint="default" w:ascii="Times New Roman" w:hAnsi="Times New Roman" w:eastAsia="仿宋_GB2312" w:cs="Times New Roman"/>
                <w:color w:val="auto"/>
                <w:kern w:val="0"/>
                <w:sz w:val="20"/>
                <w:szCs w:val="20"/>
                <w:lang w:bidi="ar"/>
              </w:rPr>
              <w:t>分</w:t>
            </w:r>
            <w:r>
              <w:rPr>
                <w:rFonts w:hint="default" w:ascii="Times New Roman" w:hAnsi="Times New Roman" w:eastAsia="仿宋_GB2312" w:cs="Times New Roman"/>
                <w:color w:val="auto"/>
                <w:kern w:val="0"/>
                <w:sz w:val="20"/>
                <w:szCs w:val="20"/>
                <w:lang w:eastAsia="zh-CN" w:bidi="ar"/>
              </w:rPr>
              <w:t>。</w:t>
            </w:r>
          </w:p>
        </w:tc>
        <w:tc>
          <w:tcPr>
            <w:tcW w:w="533" w:type="dxa"/>
            <w:tcBorders>
              <w:top w:val="single" w:color="000000" w:sz="4" w:space="0"/>
              <w:left w:val="nil"/>
              <w:bottom w:val="single" w:color="000000" w:sz="4" w:space="0"/>
              <w:right w:val="single" w:color="000000" w:sz="4" w:space="0"/>
            </w:tcBorders>
            <w:noWrap/>
            <w:vAlign w:val="center"/>
          </w:tcPr>
          <w:p w14:paraId="79EA3F9A">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3</w:t>
            </w:r>
          </w:p>
        </w:tc>
        <w:tc>
          <w:tcPr>
            <w:tcW w:w="1912" w:type="dxa"/>
            <w:tcBorders>
              <w:top w:val="single" w:color="000000" w:sz="4" w:space="0"/>
              <w:left w:val="nil"/>
              <w:bottom w:val="single" w:color="000000" w:sz="4" w:space="0"/>
              <w:right w:val="single" w:color="000000" w:sz="4" w:space="0"/>
            </w:tcBorders>
            <w:noWrap/>
            <w:vAlign w:val="center"/>
          </w:tcPr>
          <w:p w14:paraId="0E27EBC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残保金分配至“四区”</w:t>
            </w:r>
            <w:r>
              <w:rPr>
                <w:rFonts w:hint="default" w:ascii="Times New Roman" w:hAnsi="Times New Roman" w:eastAsia="仿宋_GB2312" w:cs="Times New Roman"/>
                <w:color w:val="auto"/>
                <w:kern w:val="0"/>
                <w:sz w:val="20"/>
                <w:szCs w:val="20"/>
                <w:lang w:bidi="ar"/>
              </w:rPr>
              <w:t>依据</w:t>
            </w:r>
            <w:r>
              <w:rPr>
                <w:rFonts w:hint="default" w:ascii="Times New Roman" w:hAnsi="Times New Roman" w:eastAsia="仿宋_GB2312" w:cs="Times New Roman"/>
                <w:color w:val="auto"/>
                <w:kern w:val="0"/>
                <w:sz w:val="20"/>
                <w:szCs w:val="20"/>
                <w:lang w:val="en-US" w:eastAsia="zh-CN" w:bidi="ar"/>
              </w:rPr>
              <w:t>不充分、个别资金支付无发票或收据、名闻种养农民专业合作社工资表与银行流水不一致，扣3分。</w:t>
            </w:r>
          </w:p>
        </w:tc>
      </w:tr>
      <w:tr w14:paraId="457019C2">
        <w:tblPrEx>
          <w:tblCellMar>
            <w:top w:w="0" w:type="dxa"/>
            <w:left w:w="108" w:type="dxa"/>
            <w:bottom w:w="0" w:type="dxa"/>
            <w:right w:w="108" w:type="dxa"/>
          </w:tblCellMar>
        </w:tblPrEx>
        <w:trPr>
          <w:trHeight w:val="500" w:hRule="atLeast"/>
          <w:jc w:val="center"/>
        </w:trPr>
        <w:tc>
          <w:tcPr>
            <w:tcW w:w="602"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F5E22D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14:paraId="77C6344C">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组织实施</w:t>
            </w:r>
          </w:p>
        </w:tc>
        <w:tc>
          <w:tcPr>
            <w:tcW w:w="560" w:type="dxa"/>
            <w:vMerge w:val="restart"/>
            <w:tcBorders>
              <w:top w:val="single" w:color="000000" w:sz="4" w:space="0"/>
              <w:left w:val="single" w:color="000000" w:sz="4" w:space="0"/>
              <w:bottom w:val="single" w:color="000000" w:sz="4" w:space="0"/>
              <w:right w:val="single" w:color="000000" w:sz="4" w:space="0"/>
            </w:tcBorders>
            <w:noWrap w:val="0"/>
            <w:vAlign w:val="center"/>
          </w:tcPr>
          <w:p w14:paraId="136DDF41">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10</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6BBC566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管理制度健全性</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14:paraId="686C3229">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4</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54619B1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预算支出实施单位的财务和业务管理制度是否健全，用以反映和考核财务和业务管理制度对预算支出顺利实施的保障情况。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01D2879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①是否已制定或具有相应的业务管理制度；②财务和业务管理制度是否合法、合规、完整。</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14:paraId="09CCF4B8">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①2分，出现1项不符合扣0.5分，扣完为止；②2分，出现1项不符合扣0.2分，扣完为止。</w:t>
            </w:r>
          </w:p>
        </w:tc>
        <w:tc>
          <w:tcPr>
            <w:tcW w:w="533" w:type="dxa"/>
            <w:tcBorders>
              <w:top w:val="single" w:color="000000" w:sz="4" w:space="0"/>
              <w:left w:val="nil"/>
              <w:bottom w:val="single" w:color="000000" w:sz="4" w:space="0"/>
              <w:right w:val="single" w:color="000000" w:sz="4" w:space="0"/>
            </w:tcBorders>
            <w:noWrap/>
            <w:vAlign w:val="center"/>
          </w:tcPr>
          <w:p w14:paraId="66DB2BE6">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3.6</w:t>
            </w:r>
          </w:p>
        </w:tc>
        <w:tc>
          <w:tcPr>
            <w:tcW w:w="1912" w:type="dxa"/>
            <w:tcBorders>
              <w:top w:val="single" w:color="000000" w:sz="4" w:space="0"/>
              <w:left w:val="nil"/>
              <w:bottom w:val="single" w:color="000000" w:sz="4" w:space="0"/>
              <w:right w:val="single" w:color="000000" w:sz="4" w:space="0"/>
            </w:tcBorders>
            <w:noWrap/>
            <w:vAlign w:val="center"/>
          </w:tcPr>
          <w:p w14:paraId="637C8D4C">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资产出入库制度不完善，扣0.4分</w:t>
            </w:r>
          </w:p>
        </w:tc>
      </w:tr>
      <w:tr w14:paraId="4B62E993">
        <w:tblPrEx>
          <w:tblCellMar>
            <w:top w:w="0" w:type="dxa"/>
            <w:left w:w="108" w:type="dxa"/>
            <w:bottom w:w="0" w:type="dxa"/>
            <w:right w:w="108" w:type="dxa"/>
          </w:tblCellMar>
        </w:tblPrEx>
        <w:trPr>
          <w:trHeight w:val="1500" w:hRule="atLeast"/>
          <w:jc w:val="center"/>
        </w:trPr>
        <w:tc>
          <w:tcPr>
            <w:tcW w:w="602" w:type="dxa"/>
            <w:vMerge w:val="continue"/>
            <w:tcBorders>
              <w:top w:val="single" w:color="000000" w:sz="4" w:space="0"/>
              <w:left w:val="single" w:color="000000" w:sz="4" w:space="0"/>
              <w:bottom w:val="single" w:color="auto" w:sz="4" w:space="0"/>
              <w:right w:val="single" w:color="000000" w:sz="4" w:space="0"/>
            </w:tcBorders>
            <w:noWrap w:val="0"/>
            <w:textDirection w:val="tbRlV"/>
            <w:vAlign w:val="center"/>
          </w:tcPr>
          <w:p w14:paraId="21EAE5C8">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val="en-US" w:eastAsia="zh-CN"/>
              </w:rPr>
              <w:t>比较</w:t>
            </w:r>
          </w:p>
        </w:tc>
        <w:tc>
          <w:tcPr>
            <w:tcW w:w="986" w:type="dxa"/>
            <w:vMerge w:val="continue"/>
            <w:tcBorders>
              <w:top w:val="single" w:color="000000" w:sz="4" w:space="0"/>
              <w:left w:val="single" w:color="000000" w:sz="4" w:space="0"/>
              <w:bottom w:val="single" w:color="auto" w:sz="4" w:space="0"/>
              <w:right w:val="single" w:color="000000" w:sz="4" w:space="0"/>
            </w:tcBorders>
            <w:noWrap w:val="0"/>
            <w:vAlign w:val="center"/>
          </w:tcPr>
          <w:p w14:paraId="007CA5E4">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vMerge w:val="continue"/>
            <w:tcBorders>
              <w:top w:val="single" w:color="000000" w:sz="4" w:space="0"/>
              <w:left w:val="single" w:color="000000" w:sz="4" w:space="0"/>
              <w:bottom w:val="single" w:color="auto" w:sz="4" w:space="0"/>
              <w:right w:val="single" w:color="000000" w:sz="4" w:space="0"/>
            </w:tcBorders>
            <w:noWrap w:val="0"/>
            <w:vAlign w:val="center"/>
          </w:tcPr>
          <w:p w14:paraId="7AB108A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1414" w:type="dxa"/>
            <w:tcBorders>
              <w:top w:val="single" w:color="000000" w:sz="4" w:space="0"/>
              <w:left w:val="single" w:color="000000" w:sz="4" w:space="0"/>
              <w:bottom w:val="single" w:color="auto" w:sz="4" w:space="0"/>
              <w:right w:val="single" w:color="000000" w:sz="4" w:space="0"/>
            </w:tcBorders>
            <w:noWrap w:val="0"/>
            <w:vAlign w:val="center"/>
          </w:tcPr>
          <w:p w14:paraId="00C6679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制度执行有效性</w:t>
            </w:r>
          </w:p>
        </w:tc>
        <w:tc>
          <w:tcPr>
            <w:tcW w:w="542" w:type="dxa"/>
            <w:tcBorders>
              <w:top w:val="single" w:color="000000" w:sz="4" w:space="0"/>
              <w:left w:val="single" w:color="000000" w:sz="4" w:space="0"/>
              <w:bottom w:val="single" w:color="auto" w:sz="4" w:space="0"/>
              <w:right w:val="single" w:color="000000" w:sz="4" w:space="0"/>
            </w:tcBorders>
            <w:noWrap w:val="0"/>
            <w:vAlign w:val="center"/>
          </w:tcPr>
          <w:p w14:paraId="7B76FC7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6</w:t>
            </w:r>
          </w:p>
        </w:tc>
        <w:tc>
          <w:tcPr>
            <w:tcW w:w="2218" w:type="dxa"/>
            <w:tcBorders>
              <w:top w:val="single" w:color="000000" w:sz="4" w:space="0"/>
              <w:left w:val="single" w:color="000000" w:sz="4" w:space="0"/>
              <w:bottom w:val="single" w:color="auto" w:sz="4" w:space="0"/>
              <w:right w:val="single" w:color="000000" w:sz="4" w:space="0"/>
            </w:tcBorders>
            <w:noWrap w:val="0"/>
            <w:vAlign w:val="center"/>
          </w:tcPr>
          <w:p w14:paraId="632FB2E3">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预算支出实施是否符合相关业务管理规定，用以反映和考核业务管理制度的有效执行情况。</w:t>
            </w:r>
          </w:p>
        </w:tc>
        <w:tc>
          <w:tcPr>
            <w:tcW w:w="4187" w:type="dxa"/>
            <w:tcBorders>
              <w:top w:val="single" w:color="000000" w:sz="4" w:space="0"/>
              <w:left w:val="single" w:color="000000" w:sz="4" w:space="0"/>
              <w:bottom w:val="single" w:color="auto" w:sz="4" w:space="0"/>
              <w:right w:val="single" w:color="000000" w:sz="4" w:space="0"/>
            </w:tcBorders>
            <w:noWrap w:val="0"/>
            <w:vAlign w:val="center"/>
          </w:tcPr>
          <w:p w14:paraId="116B646C">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评价要点：</w:t>
            </w:r>
            <w:r>
              <w:rPr>
                <w:rFonts w:hint="default" w:ascii="Times New Roman" w:hAnsi="Times New Roman" w:eastAsia="仿宋_GB2312" w:cs="Times New Roman"/>
                <w:color w:val="auto"/>
                <w:kern w:val="0"/>
                <w:sz w:val="20"/>
                <w:szCs w:val="20"/>
                <w:lang w:bidi="ar"/>
              </w:rPr>
              <w:br w:type="textWrapping"/>
            </w:r>
            <w:r>
              <w:rPr>
                <w:rFonts w:hint="default" w:ascii="Times New Roman" w:hAnsi="Times New Roman" w:eastAsia="仿宋_GB2312" w:cs="Times New Roman"/>
                <w:color w:val="auto"/>
                <w:kern w:val="0"/>
                <w:sz w:val="20"/>
                <w:szCs w:val="20"/>
                <w:lang w:bidi="ar"/>
              </w:rPr>
              <w:t>①是否遵守相关法律法规和相关管理规定；②预算支出调整及支出调整手续是否完备；③预算支出合同书、验收报告、技术鉴定等资料是否齐全并及时归档；④预算支出实施的人员条件、场地设备、信息支撑等是否落实到位。</w:t>
            </w:r>
          </w:p>
        </w:tc>
        <w:tc>
          <w:tcPr>
            <w:tcW w:w="2040" w:type="dxa"/>
            <w:tcBorders>
              <w:top w:val="single" w:color="000000" w:sz="4" w:space="0"/>
              <w:left w:val="single" w:color="000000" w:sz="4" w:space="0"/>
              <w:bottom w:val="single" w:color="auto" w:sz="4" w:space="0"/>
              <w:right w:val="single" w:color="000000" w:sz="4" w:space="0"/>
            </w:tcBorders>
            <w:noWrap w:val="0"/>
            <w:vAlign w:val="center"/>
          </w:tcPr>
          <w:p w14:paraId="78DAA82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①1分，出现1例不符扣1分；②、③各2分，每出现1例不符扣0.5分，扣完为止；④1分，出现1例不符扣0.5分，扣完为止。</w:t>
            </w:r>
          </w:p>
        </w:tc>
        <w:tc>
          <w:tcPr>
            <w:tcW w:w="533" w:type="dxa"/>
            <w:tcBorders>
              <w:top w:val="single" w:color="000000" w:sz="4" w:space="0"/>
              <w:left w:val="single" w:color="000000" w:sz="4" w:space="0"/>
              <w:bottom w:val="single" w:color="auto" w:sz="4" w:space="0"/>
              <w:right w:val="single" w:color="000000" w:sz="4" w:space="0"/>
            </w:tcBorders>
            <w:noWrap/>
            <w:vAlign w:val="center"/>
          </w:tcPr>
          <w:p w14:paraId="279E7822">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等线" w:cs="Times New Roman"/>
                <w:color w:val="auto"/>
                <w:sz w:val="20"/>
                <w:szCs w:val="20"/>
                <w:lang w:val="en-US" w:eastAsia="zh-CN"/>
              </w:rPr>
            </w:pPr>
            <w:r>
              <w:rPr>
                <w:rFonts w:hint="default" w:ascii="Times New Roman" w:hAnsi="Times New Roman" w:eastAsia="等线" w:cs="Times New Roman"/>
                <w:color w:val="auto"/>
                <w:sz w:val="20"/>
                <w:szCs w:val="20"/>
                <w:lang w:val="en-US" w:eastAsia="zh-CN"/>
              </w:rPr>
              <w:t>5</w:t>
            </w:r>
          </w:p>
        </w:tc>
        <w:tc>
          <w:tcPr>
            <w:tcW w:w="1912" w:type="dxa"/>
            <w:tcBorders>
              <w:top w:val="single" w:color="000000" w:sz="4" w:space="0"/>
              <w:left w:val="single" w:color="000000" w:sz="4" w:space="0"/>
              <w:bottom w:val="single" w:color="auto" w:sz="4" w:space="0"/>
              <w:right w:val="single" w:color="000000" w:sz="4" w:space="0"/>
            </w:tcBorders>
            <w:noWrap/>
            <w:vAlign w:val="center"/>
          </w:tcPr>
          <w:p w14:paraId="71E7D723">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0"/>
                <w:szCs w:val="20"/>
                <w:lang w:val="en-US"/>
              </w:rPr>
            </w:pPr>
            <w:r>
              <w:rPr>
                <w:rFonts w:hint="default" w:ascii="Times New Roman" w:hAnsi="Times New Roman" w:eastAsia="仿宋_GB2312" w:cs="Times New Roman"/>
                <w:color w:val="auto"/>
                <w:kern w:val="0"/>
                <w:sz w:val="20"/>
                <w:szCs w:val="20"/>
                <w:lang w:val="en-US" w:eastAsia="zh-CN" w:bidi="ar"/>
              </w:rPr>
              <w:t>残疾人运动员选拔及训练经费超支部分无预算调整手续、众益泰制药公司未填报残疾人职工满意度调查问卷，扣1分</w:t>
            </w:r>
          </w:p>
        </w:tc>
      </w:tr>
      <w:tr w14:paraId="6DBCEDBD">
        <w:tblPrEx>
          <w:tblCellMar>
            <w:top w:w="0" w:type="dxa"/>
            <w:left w:w="108" w:type="dxa"/>
            <w:bottom w:w="0" w:type="dxa"/>
            <w:right w:w="108" w:type="dxa"/>
          </w:tblCellMar>
        </w:tblPrEx>
        <w:trPr>
          <w:trHeight w:val="1309"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textDirection w:val="tbRlV"/>
            <w:vAlign w:val="center"/>
          </w:tcPr>
          <w:p w14:paraId="328BAFF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Cs w:val="21"/>
              </w:rPr>
            </w:pPr>
            <w:r>
              <w:rPr>
                <w:rStyle w:val="21"/>
                <w:rFonts w:hint="default" w:ascii="Times New Roman" w:hAnsi="Times New Roman" w:cs="Times New Roman"/>
                <w:color w:val="auto"/>
                <w:lang w:bidi="ar"/>
              </w:rPr>
              <w:t>产</w:t>
            </w:r>
            <w:r>
              <w:rPr>
                <w:rStyle w:val="22"/>
                <w:rFonts w:hint="default" w:ascii="Times New Roman" w:hAnsi="Times New Roman" w:eastAsia="仿宋_GB2312" w:cs="Times New Roman"/>
                <w:color w:val="auto"/>
                <w:sz w:val="24"/>
                <w:szCs w:val="24"/>
                <w:lang w:bidi="ar"/>
              </w:rPr>
              <w:t xml:space="preserve">   </w:t>
            </w:r>
            <w:r>
              <w:rPr>
                <w:rStyle w:val="21"/>
                <w:rFonts w:hint="default" w:ascii="Times New Roman" w:hAnsi="Times New Roman" w:cs="Times New Roman"/>
                <w:color w:val="auto"/>
                <w:lang w:bidi="ar"/>
              </w:rPr>
              <w:t>出（40分）</w:t>
            </w:r>
          </w:p>
        </w:tc>
        <w:tc>
          <w:tcPr>
            <w:tcW w:w="986" w:type="dxa"/>
            <w:vMerge w:val="restart"/>
            <w:tcBorders>
              <w:top w:val="single" w:color="auto" w:sz="4" w:space="0"/>
              <w:left w:val="single" w:color="auto" w:sz="4" w:space="0"/>
              <w:bottom w:val="single" w:color="auto" w:sz="4" w:space="0"/>
              <w:right w:val="single" w:color="auto" w:sz="4" w:space="0"/>
            </w:tcBorders>
            <w:noWrap w:val="0"/>
            <w:vAlign w:val="center"/>
          </w:tcPr>
          <w:p w14:paraId="6AC2703F">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产出数量</w:t>
            </w:r>
          </w:p>
        </w:tc>
        <w:tc>
          <w:tcPr>
            <w:tcW w:w="560" w:type="dxa"/>
            <w:vMerge w:val="restart"/>
            <w:tcBorders>
              <w:top w:val="single" w:color="auto" w:sz="4" w:space="0"/>
              <w:left w:val="single" w:color="auto" w:sz="4" w:space="0"/>
              <w:bottom w:val="single" w:color="auto" w:sz="4" w:space="0"/>
              <w:right w:val="single" w:color="auto" w:sz="4" w:space="0"/>
            </w:tcBorders>
            <w:noWrap/>
            <w:vAlign w:val="center"/>
          </w:tcPr>
          <w:p w14:paraId="59459216">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13</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0D5950D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残疾人职业培训、职业教育和职业康复完成情况</w:t>
            </w:r>
          </w:p>
        </w:tc>
        <w:tc>
          <w:tcPr>
            <w:tcW w:w="542" w:type="dxa"/>
            <w:tcBorders>
              <w:top w:val="single" w:color="auto" w:sz="4" w:space="0"/>
              <w:left w:val="single" w:color="auto" w:sz="4" w:space="0"/>
              <w:bottom w:val="single" w:color="auto" w:sz="4" w:space="0"/>
              <w:right w:val="single" w:color="auto" w:sz="4" w:space="0"/>
            </w:tcBorders>
            <w:noWrap/>
            <w:vAlign w:val="center"/>
          </w:tcPr>
          <w:p w14:paraId="60649FC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3</w:t>
            </w:r>
          </w:p>
        </w:tc>
        <w:tc>
          <w:tcPr>
            <w:tcW w:w="2218" w:type="dxa"/>
            <w:tcBorders>
              <w:top w:val="single" w:color="auto" w:sz="4" w:space="0"/>
              <w:left w:val="single" w:color="auto" w:sz="4" w:space="0"/>
              <w:bottom w:val="single" w:color="auto" w:sz="4" w:space="0"/>
              <w:right w:val="single" w:color="auto" w:sz="4" w:space="0"/>
            </w:tcBorders>
            <w:noWrap w:val="0"/>
            <w:vAlign w:val="center"/>
          </w:tcPr>
          <w:p w14:paraId="51642946">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考察残疾人职业培训、职业教育和职业康复完成情况</w:t>
            </w:r>
          </w:p>
        </w:tc>
        <w:tc>
          <w:tcPr>
            <w:tcW w:w="4187" w:type="dxa"/>
            <w:tcBorders>
              <w:top w:val="single" w:color="auto" w:sz="4" w:space="0"/>
              <w:left w:val="single" w:color="auto" w:sz="4" w:space="0"/>
              <w:bottom w:val="single" w:color="auto" w:sz="4" w:space="0"/>
              <w:right w:val="single" w:color="auto" w:sz="4" w:space="0"/>
            </w:tcBorders>
            <w:noWrap w:val="0"/>
            <w:vAlign w:val="center"/>
          </w:tcPr>
          <w:p w14:paraId="09D430A3">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val="en-US" w:eastAsia="zh-CN" w:bidi="ar"/>
              </w:rPr>
              <w:t>第三方绩效评价资料</w:t>
            </w:r>
            <w:r>
              <w:rPr>
                <w:rFonts w:hint="default" w:ascii="Times New Roman" w:hAnsi="Times New Roman" w:eastAsia="仿宋_GB2312" w:cs="Times New Roman"/>
                <w:color w:val="auto"/>
                <w:kern w:val="0"/>
                <w:sz w:val="20"/>
                <w:szCs w:val="20"/>
                <w:lang w:bidi="ar"/>
              </w:rPr>
              <w:t>等</w:t>
            </w:r>
          </w:p>
        </w:tc>
        <w:tc>
          <w:tcPr>
            <w:tcW w:w="2040" w:type="dxa"/>
            <w:tcBorders>
              <w:top w:val="single" w:color="auto" w:sz="4" w:space="0"/>
              <w:left w:val="single" w:color="auto" w:sz="4" w:space="0"/>
              <w:bottom w:val="single" w:color="auto" w:sz="4" w:space="0"/>
              <w:right w:val="single" w:color="auto" w:sz="4" w:space="0"/>
            </w:tcBorders>
            <w:noWrap/>
            <w:vAlign w:val="center"/>
          </w:tcPr>
          <w:p w14:paraId="765560FE">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bidi="ar"/>
              </w:rPr>
              <w:t>完成情况良好得满分，否则根据未完成的工作量比例扣分。</w:t>
            </w:r>
          </w:p>
        </w:tc>
        <w:tc>
          <w:tcPr>
            <w:tcW w:w="533" w:type="dxa"/>
            <w:tcBorders>
              <w:top w:val="single" w:color="auto" w:sz="4" w:space="0"/>
              <w:left w:val="single" w:color="auto" w:sz="4" w:space="0"/>
              <w:bottom w:val="single" w:color="auto" w:sz="4" w:space="0"/>
              <w:right w:val="single" w:color="auto" w:sz="4" w:space="0"/>
            </w:tcBorders>
            <w:noWrap/>
            <w:vAlign w:val="center"/>
          </w:tcPr>
          <w:p w14:paraId="4C8C384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3</w:t>
            </w:r>
          </w:p>
        </w:tc>
        <w:tc>
          <w:tcPr>
            <w:tcW w:w="1912" w:type="dxa"/>
            <w:tcBorders>
              <w:top w:val="single" w:color="auto" w:sz="4" w:space="0"/>
              <w:left w:val="single" w:color="auto" w:sz="4" w:space="0"/>
              <w:bottom w:val="single" w:color="auto" w:sz="4" w:space="0"/>
              <w:right w:val="single" w:color="auto" w:sz="4" w:space="0"/>
            </w:tcBorders>
            <w:noWrap/>
            <w:vAlign w:val="center"/>
          </w:tcPr>
          <w:p w14:paraId="003C44AE">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完成年初制定的目标任务</w:t>
            </w:r>
          </w:p>
        </w:tc>
      </w:tr>
      <w:tr w14:paraId="05E411E4">
        <w:tblPrEx>
          <w:tblCellMar>
            <w:top w:w="0" w:type="dxa"/>
            <w:left w:w="108" w:type="dxa"/>
            <w:bottom w:w="0" w:type="dxa"/>
            <w:right w:w="108" w:type="dxa"/>
          </w:tblCellMar>
        </w:tblPrEx>
        <w:trPr>
          <w:trHeight w:val="9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5DBF26D4">
            <w:pPr>
              <w:keepNext w:val="0"/>
              <w:keepLines w:val="0"/>
              <w:pageBreakBefore w:val="0"/>
              <w:widowControl w:val="0"/>
              <w:kinsoku/>
              <w:wordWrap/>
              <w:overflowPunct/>
              <w:topLinePunct w:val="0"/>
              <w:autoSpaceDE w:val="0"/>
              <w:autoSpaceDN w:val="0"/>
              <w:bidi w:val="0"/>
              <w:adjustRightInd w:val="0"/>
              <w:snapToGrid w:val="0"/>
              <w:jc w:val="center"/>
              <w:textAlignment w:val="center"/>
              <w:rPr>
                <w:rStyle w:val="21"/>
                <w:rFonts w:hint="default" w:ascii="Times New Roman" w:hAnsi="Times New Roman" w:cs="Times New Roman"/>
                <w:color w:val="auto"/>
                <w:lang w:bidi="ar"/>
              </w:rPr>
            </w:pPr>
          </w:p>
        </w:tc>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14:paraId="7711CAC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560" w:type="dxa"/>
            <w:vMerge w:val="continue"/>
            <w:tcBorders>
              <w:top w:val="single" w:color="auto" w:sz="4" w:space="0"/>
              <w:left w:val="single" w:color="auto" w:sz="4" w:space="0"/>
              <w:bottom w:val="single" w:color="auto" w:sz="4" w:space="0"/>
              <w:right w:val="single" w:color="auto" w:sz="4" w:space="0"/>
            </w:tcBorders>
            <w:noWrap/>
            <w:vAlign w:val="center"/>
          </w:tcPr>
          <w:p w14:paraId="126FFA0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200C1AC">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残疾人就业服务</w:t>
            </w:r>
            <w:r>
              <w:rPr>
                <w:rFonts w:hint="default" w:ascii="Times New Roman" w:hAnsi="Times New Roman" w:eastAsia="仿宋_GB2312" w:cs="Times New Roman"/>
                <w:color w:val="auto"/>
                <w:kern w:val="0"/>
                <w:sz w:val="20"/>
                <w:szCs w:val="20"/>
                <w:lang w:val="en-US" w:eastAsia="zh-CN" w:bidi="ar"/>
              </w:rPr>
              <w:t>完成情况</w:t>
            </w:r>
          </w:p>
        </w:tc>
        <w:tc>
          <w:tcPr>
            <w:tcW w:w="542" w:type="dxa"/>
            <w:tcBorders>
              <w:top w:val="single" w:color="auto" w:sz="4" w:space="0"/>
              <w:left w:val="single" w:color="auto" w:sz="4" w:space="0"/>
              <w:bottom w:val="single" w:color="auto" w:sz="4" w:space="0"/>
              <w:right w:val="single" w:color="auto" w:sz="4" w:space="0"/>
            </w:tcBorders>
            <w:noWrap/>
            <w:vAlign w:val="center"/>
          </w:tcPr>
          <w:p w14:paraId="3005918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3</w:t>
            </w:r>
          </w:p>
        </w:tc>
        <w:tc>
          <w:tcPr>
            <w:tcW w:w="2218" w:type="dxa"/>
            <w:tcBorders>
              <w:top w:val="single" w:color="auto" w:sz="4" w:space="0"/>
              <w:left w:val="single" w:color="auto" w:sz="4" w:space="0"/>
              <w:bottom w:val="single" w:color="auto" w:sz="4" w:space="0"/>
              <w:right w:val="single" w:color="auto" w:sz="4" w:space="0"/>
            </w:tcBorders>
            <w:noWrap w:val="0"/>
            <w:vAlign w:val="center"/>
          </w:tcPr>
          <w:p w14:paraId="5BBEA329">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考察</w:t>
            </w:r>
            <w:r>
              <w:rPr>
                <w:rFonts w:hint="default" w:ascii="Times New Roman" w:hAnsi="Times New Roman" w:eastAsia="仿宋_GB2312" w:cs="Times New Roman"/>
                <w:color w:val="auto"/>
                <w:kern w:val="0"/>
                <w:sz w:val="20"/>
                <w:szCs w:val="20"/>
                <w:lang w:bidi="ar"/>
              </w:rPr>
              <w:t>残疾人就业服务</w:t>
            </w:r>
            <w:r>
              <w:rPr>
                <w:rFonts w:hint="default" w:ascii="Times New Roman" w:hAnsi="Times New Roman" w:eastAsia="仿宋_GB2312" w:cs="Times New Roman"/>
                <w:color w:val="auto"/>
                <w:kern w:val="0"/>
                <w:sz w:val="20"/>
                <w:szCs w:val="20"/>
                <w:lang w:val="en-US" w:eastAsia="zh-CN" w:bidi="ar"/>
              </w:rPr>
              <w:t>完成情况</w:t>
            </w:r>
          </w:p>
        </w:tc>
        <w:tc>
          <w:tcPr>
            <w:tcW w:w="4187" w:type="dxa"/>
            <w:tcBorders>
              <w:top w:val="single" w:color="auto" w:sz="4" w:space="0"/>
              <w:left w:val="single" w:color="auto" w:sz="4" w:space="0"/>
              <w:bottom w:val="single" w:color="auto" w:sz="4" w:space="0"/>
              <w:right w:val="single" w:color="auto" w:sz="4" w:space="0"/>
            </w:tcBorders>
            <w:noWrap w:val="0"/>
            <w:vAlign w:val="center"/>
          </w:tcPr>
          <w:p w14:paraId="61B483C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val="en-US" w:eastAsia="zh-CN" w:bidi="ar"/>
              </w:rPr>
              <w:t>第三方绩效评价资料</w:t>
            </w:r>
            <w:r>
              <w:rPr>
                <w:rFonts w:hint="default" w:ascii="Times New Roman" w:hAnsi="Times New Roman" w:eastAsia="仿宋_GB2312" w:cs="Times New Roman"/>
                <w:color w:val="auto"/>
                <w:kern w:val="0"/>
                <w:sz w:val="20"/>
                <w:szCs w:val="20"/>
                <w:lang w:bidi="ar"/>
              </w:rPr>
              <w:t>等</w:t>
            </w:r>
          </w:p>
        </w:tc>
        <w:tc>
          <w:tcPr>
            <w:tcW w:w="2040" w:type="dxa"/>
            <w:tcBorders>
              <w:top w:val="single" w:color="auto" w:sz="4" w:space="0"/>
              <w:left w:val="single" w:color="auto" w:sz="4" w:space="0"/>
              <w:bottom w:val="single" w:color="auto" w:sz="4" w:space="0"/>
              <w:right w:val="single" w:color="auto" w:sz="4" w:space="0"/>
            </w:tcBorders>
            <w:noWrap/>
            <w:vAlign w:val="center"/>
          </w:tcPr>
          <w:p w14:paraId="179310DE">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bidi="ar"/>
              </w:rPr>
              <w:t>完成情况良好得满分，否则根据未完成的工作量比例扣分。</w:t>
            </w:r>
          </w:p>
        </w:tc>
        <w:tc>
          <w:tcPr>
            <w:tcW w:w="533" w:type="dxa"/>
            <w:tcBorders>
              <w:top w:val="single" w:color="auto" w:sz="4" w:space="0"/>
              <w:left w:val="single" w:color="auto" w:sz="4" w:space="0"/>
              <w:bottom w:val="single" w:color="auto" w:sz="4" w:space="0"/>
              <w:right w:val="single" w:color="auto" w:sz="4" w:space="0"/>
            </w:tcBorders>
            <w:noWrap/>
            <w:vAlign w:val="center"/>
          </w:tcPr>
          <w:p w14:paraId="0295B587">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2.6</w:t>
            </w:r>
          </w:p>
        </w:tc>
        <w:tc>
          <w:tcPr>
            <w:tcW w:w="1912" w:type="dxa"/>
            <w:tcBorders>
              <w:top w:val="single" w:color="auto" w:sz="4" w:space="0"/>
              <w:left w:val="single" w:color="auto" w:sz="4" w:space="0"/>
              <w:bottom w:val="single" w:color="auto" w:sz="4" w:space="0"/>
              <w:right w:val="single" w:color="auto" w:sz="4" w:space="0"/>
            </w:tcBorders>
            <w:noWrap/>
            <w:vAlign w:val="center"/>
          </w:tcPr>
          <w:p w14:paraId="7C283473">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第二届全省残疾人康复与辅助器具服务技能大赛、第六届全省听力语言康复明星大赛</w:t>
            </w:r>
            <w:r>
              <w:rPr>
                <w:rFonts w:hint="default" w:ascii="Times New Roman" w:hAnsi="Times New Roman" w:eastAsia="仿宋_GB2312" w:cs="Times New Roman"/>
                <w:color w:val="auto"/>
                <w:kern w:val="0"/>
                <w:sz w:val="20"/>
                <w:szCs w:val="20"/>
                <w:lang w:val="en-US" w:eastAsia="zh-CN" w:bidi="ar"/>
              </w:rPr>
              <w:t>专项未实施，扣0.4分。</w:t>
            </w:r>
          </w:p>
        </w:tc>
      </w:tr>
      <w:tr w14:paraId="713CDC51">
        <w:tblPrEx>
          <w:tblCellMar>
            <w:top w:w="0" w:type="dxa"/>
            <w:left w:w="108" w:type="dxa"/>
            <w:bottom w:w="0" w:type="dxa"/>
            <w:right w:w="108" w:type="dxa"/>
          </w:tblCellMar>
        </w:tblPrEx>
        <w:trPr>
          <w:trHeight w:val="91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6C54BBC6">
            <w:pPr>
              <w:keepNext w:val="0"/>
              <w:keepLines w:val="0"/>
              <w:pageBreakBefore w:val="0"/>
              <w:widowControl w:val="0"/>
              <w:kinsoku/>
              <w:wordWrap/>
              <w:overflowPunct/>
              <w:topLinePunct w:val="0"/>
              <w:autoSpaceDE w:val="0"/>
              <w:autoSpaceDN w:val="0"/>
              <w:bidi w:val="0"/>
              <w:adjustRightInd w:val="0"/>
              <w:snapToGrid w:val="0"/>
              <w:jc w:val="center"/>
              <w:textAlignment w:val="center"/>
              <w:rPr>
                <w:rStyle w:val="21"/>
                <w:rFonts w:hint="default" w:ascii="Times New Roman" w:hAnsi="Times New Roman" w:cs="Times New Roman"/>
                <w:color w:val="auto"/>
                <w:lang w:bidi="ar"/>
              </w:rPr>
            </w:pPr>
          </w:p>
        </w:tc>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14:paraId="39010FF1">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560" w:type="dxa"/>
            <w:vMerge w:val="continue"/>
            <w:tcBorders>
              <w:top w:val="single" w:color="auto" w:sz="4" w:space="0"/>
              <w:left w:val="single" w:color="auto" w:sz="4" w:space="0"/>
              <w:bottom w:val="single" w:color="auto" w:sz="4" w:space="0"/>
              <w:right w:val="single" w:color="auto" w:sz="4" w:space="0"/>
            </w:tcBorders>
            <w:noWrap/>
            <w:vAlign w:val="center"/>
          </w:tcPr>
          <w:p w14:paraId="3C630EF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889C9A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残疾人自主创业补贴</w:t>
            </w:r>
            <w:r>
              <w:rPr>
                <w:rFonts w:hint="default" w:ascii="Times New Roman" w:hAnsi="Times New Roman" w:eastAsia="仿宋_GB2312" w:cs="Times New Roman"/>
                <w:color w:val="auto"/>
                <w:kern w:val="0"/>
                <w:sz w:val="20"/>
                <w:szCs w:val="20"/>
                <w:lang w:val="en-US" w:eastAsia="zh-CN" w:bidi="ar"/>
              </w:rPr>
              <w:t>完成情况</w:t>
            </w:r>
          </w:p>
        </w:tc>
        <w:tc>
          <w:tcPr>
            <w:tcW w:w="542" w:type="dxa"/>
            <w:tcBorders>
              <w:top w:val="single" w:color="auto" w:sz="4" w:space="0"/>
              <w:left w:val="single" w:color="auto" w:sz="4" w:space="0"/>
              <w:bottom w:val="single" w:color="auto" w:sz="4" w:space="0"/>
              <w:right w:val="single" w:color="auto" w:sz="4" w:space="0"/>
            </w:tcBorders>
            <w:noWrap/>
            <w:vAlign w:val="center"/>
          </w:tcPr>
          <w:p w14:paraId="189E4AD6">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2</w:t>
            </w:r>
          </w:p>
        </w:tc>
        <w:tc>
          <w:tcPr>
            <w:tcW w:w="2218" w:type="dxa"/>
            <w:tcBorders>
              <w:top w:val="single" w:color="auto" w:sz="4" w:space="0"/>
              <w:left w:val="single" w:color="auto" w:sz="4" w:space="0"/>
              <w:bottom w:val="single" w:color="000000" w:sz="4" w:space="0"/>
              <w:right w:val="single" w:color="000000" w:sz="4" w:space="0"/>
            </w:tcBorders>
            <w:noWrap w:val="0"/>
            <w:vAlign w:val="center"/>
          </w:tcPr>
          <w:p w14:paraId="6CFEF474">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考察</w:t>
            </w:r>
            <w:r>
              <w:rPr>
                <w:rFonts w:hint="default" w:ascii="Times New Roman" w:hAnsi="Times New Roman" w:eastAsia="仿宋_GB2312" w:cs="Times New Roman"/>
                <w:color w:val="auto"/>
                <w:kern w:val="0"/>
                <w:sz w:val="20"/>
                <w:szCs w:val="20"/>
                <w:lang w:bidi="ar"/>
              </w:rPr>
              <w:t>残疾人自主创业补贴</w:t>
            </w:r>
            <w:r>
              <w:rPr>
                <w:rFonts w:hint="default" w:ascii="Times New Roman" w:hAnsi="Times New Roman" w:eastAsia="仿宋_GB2312" w:cs="Times New Roman"/>
                <w:color w:val="auto"/>
                <w:kern w:val="0"/>
                <w:sz w:val="20"/>
                <w:szCs w:val="20"/>
                <w:lang w:val="en-US" w:eastAsia="zh-CN" w:bidi="ar"/>
              </w:rPr>
              <w:t>完成情况</w:t>
            </w:r>
          </w:p>
        </w:tc>
        <w:tc>
          <w:tcPr>
            <w:tcW w:w="4187" w:type="dxa"/>
            <w:tcBorders>
              <w:top w:val="single" w:color="auto" w:sz="4" w:space="0"/>
              <w:left w:val="single" w:color="000000" w:sz="4" w:space="0"/>
              <w:bottom w:val="single" w:color="000000" w:sz="4" w:space="0"/>
              <w:right w:val="single" w:color="000000" w:sz="4" w:space="0"/>
            </w:tcBorders>
            <w:noWrap w:val="0"/>
            <w:vAlign w:val="center"/>
          </w:tcPr>
          <w:p w14:paraId="7590E21C">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bidi="ar"/>
              </w:rPr>
              <w:t>等</w:t>
            </w:r>
          </w:p>
        </w:tc>
        <w:tc>
          <w:tcPr>
            <w:tcW w:w="2040" w:type="dxa"/>
            <w:tcBorders>
              <w:top w:val="single" w:color="auto" w:sz="4" w:space="0"/>
              <w:left w:val="single" w:color="000000" w:sz="4" w:space="0"/>
              <w:bottom w:val="single" w:color="000000" w:sz="4" w:space="0"/>
              <w:right w:val="single" w:color="000000" w:sz="4" w:space="0"/>
            </w:tcBorders>
            <w:noWrap/>
            <w:vAlign w:val="center"/>
          </w:tcPr>
          <w:p w14:paraId="77DC0C73">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bidi="ar"/>
              </w:rPr>
              <w:t>完成情况良好得满分，否则根据未完成的工作量比例扣分。</w:t>
            </w:r>
          </w:p>
        </w:tc>
        <w:tc>
          <w:tcPr>
            <w:tcW w:w="533" w:type="dxa"/>
            <w:tcBorders>
              <w:top w:val="single" w:color="auto" w:sz="4" w:space="0"/>
              <w:left w:val="single" w:color="000000" w:sz="4" w:space="0"/>
              <w:bottom w:val="single" w:color="000000" w:sz="4" w:space="0"/>
              <w:right w:val="single" w:color="000000" w:sz="4" w:space="0"/>
            </w:tcBorders>
            <w:noWrap/>
            <w:vAlign w:val="center"/>
          </w:tcPr>
          <w:p w14:paraId="3F3085D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2</w:t>
            </w:r>
          </w:p>
        </w:tc>
        <w:tc>
          <w:tcPr>
            <w:tcW w:w="1912" w:type="dxa"/>
            <w:tcBorders>
              <w:top w:val="single" w:color="auto" w:sz="4" w:space="0"/>
              <w:left w:val="single" w:color="000000" w:sz="4" w:space="0"/>
              <w:bottom w:val="single" w:color="000000" w:sz="4" w:space="0"/>
              <w:right w:val="single" w:color="000000" w:sz="4" w:space="0"/>
            </w:tcBorders>
            <w:noWrap/>
            <w:vAlign w:val="center"/>
          </w:tcPr>
          <w:p w14:paraId="536942A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完成年初制定的目标任务</w:t>
            </w:r>
          </w:p>
        </w:tc>
      </w:tr>
      <w:tr w14:paraId="46EEA2E7">
        <w:tblPrEx>
          <w:tblCellMar>
            <w:top w:w="0" w:type="dxa"/>
            <w:left w:w="108" w:type="dxa"/>
            <w:bottom w:w="0" w:type="dxa"/>
            <w:right w:w="108" w:type="dxa"/>
          </w:tblCellMar>
        </w:tblPrEx>
        <w:trPr>
          <w:trHeight w:val="8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165538CA">
            <w:pPr>
              <w:keepNext w:val="0"/>
              <w:keepLines w:val="0"/>
              <w:pageBreakBefore w:val="0"/>
              <w:widowControl w:val="0"/>
              <w:kinsoku/>
              <w:wordWrap/>
              <w:overflowPunct/>
              <w:topLinePunct w:val="0"/>
              <w:autoSpaceDE w:val="0"/>
              <w:autoSpaceDN w:val="0"/>
              <w:bidi w:val="0"/>
              <w:adjustRightInd w:val="0"/>
              <w:snapToGrid w:val="0"/>
              <w:jc w:val="center"/>
              <w:textAlignment w:val="center"/>
              <w:rPr>
                <w:rStyle w:val="21"/>
                <w:rFonts w:hint="default" w:ascii="Times New Roman" w:hAnsi="Times New Roman" w:cs="Times New Roman"/>
                <w:color w:val="auto"/>
                <w:lang w:bidi="ar"/>
              </w:rPr>
            </w:pPr>
          </w:p>
        </w:tc>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14:paraId="49A831B1">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560" w:type="dxa"/>
            <w:vMerge w:val="continue"/>
            <w:tcBorders>
              <w:top w:val="single" w:color="auto" w:sz="4" w:space="0"/>
              <w:left w:val="single" w:color="auto" w:sz="4" w:space="0"/>
              <w:bottom w:val="single" w:color="auto" w:sz="4" w:space="0"/>
              <w:right w:val="single" w:color="auto" w:sz="4" w:space="0"/>
            </w:tcBorders>
            <w:noWrap/>
            <w:vAlign w:val="center"/>
          </w:tcPr>
          <w:p w14:paraId="7E7713BE">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6463D01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残疾人救济救助</w:t>
            </w:r>
            <w:r>
              <w:rPr>
                <w:rFonts w:hint="default" w:ascii="Times New Roman" w:hAnsi="Times New Roman" w:eastAsia="仿宋_GB2312" w:cs="Times New Roman"/>
                <w:color w:val="auto"/>
                <w:kern w:val="0"/>
                <w:sz w:val="20"/>
                <w:szCs w:val="20"/>
                <w:lang w:val="en-US" w:eastAsia="zh-CN" w:bidi="ar"/>
              </w:rPr>
              <w:t>完成情况</w:t>
            </w:r>
          </w:p>
        </w:tc>
        <w:tc>
          <w:tcPr>
            <w:tcW w:w="542" w:type="dxa"/>
            <w:tcBorders>
              <w:top w:val="single" w:color="auto" w:sz="4" w:space="0"/>
              <w:left w:val="single" w:color="auto" w:sz="4" w:space="0"/>
              <w:bottom w:val="single" w:color="auto" w:sz="4" w:space="0"/>
              <w:right w:val="single" w:color="auto" w:sz="4" w:space="0"/>
            </w:tcBorders>
            <w:noWrap/>
            <w:vAlign w:val="center"/>
          </w:tcPr>
          <w:p w14:paraId="5ECEE76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3</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1C05C8F9">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考察</w:t>
            </w:r>
            <w:r>
              <w:rPr>
                <w:rFonts w:hint="default" w:ascii="Times New Roman" w:hAnsi="Times New Roman" w:eastAsia="仿宋_GB2312" w:cs="Times New Roman"/>
                <w:color w:val="auto"/>
                <w:kern w:val="0"/>
                <w:sz w:val="20"/>
                <w:szCs w:val="20"/>
                <w:lang w:bidi="ar"/>
              </w:rPr>
              <w:t>残疾人救济救助</w:t>
            </w:r>
            <w:r>
              <w:rPr>
                <w:rFonts w:hint="default" w:ascii="Times New Roman" w:hAnsi="Times New Roman" w:eastAsia="仿宋_GB2312" w:cs="Times New Roman"/>
                <w:color w:val="auto"/>
                <w:kern w:val="0"/>
                <w:sz w:val="20"/>
                <w:szCs w:val="20"/>
                <w:lang w:val="en-US" w:eastAsia="zh-CN" w:bidi="ar"/>
              </w:rPr>
              <w:t>完成情况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09FC8895">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val="en-US" w:eastAsia="zh-CN" w:bidi="ar"/>
              </w:rPr>
              <w:t>第三方绩效评价资料</w:t>
            </w:r>
            <w:r>
              <w:rPr>
                <w:rFonts w:hint="default" w:ascii="Times New Roman" w:hAnsi="Times New Roman" w:eastAsia="仿宋_GB2312" w:cs="Times New Roman"/>
                <w:color w:val="auto"/>
                <w:kern w:val="0"/>
                <w:sz w:val="20"/>
                <w:szCs w:val="20"/>
                <w:lang w:bidi="ar"/>
              </w:rPr>
              <w:t>等</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1BB6F421">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bidi="ar"/>
              </w:rPr>
              <w:t>完成情况良好得满分，否则根据未完成的工作量比例扣分。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7AAC56B7">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2.4</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72D20667">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珠晖红太阳</w:t>
            </w:r>
            <w:r>
              <w:rPr>
                <w:rFonts w:hint="default" w:ascii="Times New Roman" w:hAnsi="Times New Roman" w:eastAsia="仿宋_GB2312" w:cs="Times New Roman"/>
                <w:color w:val="auto"/>
                <w:kern w:val="0"/>
                <w:sz w:val="20"/>
                <w:szCs w:val="20"/>
                <w:lang w:val="en-US" w:eastAsia="zh-CN" w:bidi="ar"/>
              </w:rPr>
              <w:t>托养机构托养人数减少1人；省特教中专招生任务是24人，实际入学17人。扣0.6分。</w:t>
            </w:r>
          </w:p>
        </w:tc>
      </w:tr>
      <w:tr w14:paraId="2C93DB81">
        <w:tblPrEx>
          <w:tblCellMar>
            <w:top w:w="0" w:type="dxa"/>
            <w:left w:w="108" w:type="dxa"/>
            <w:bottom w:w="0" w:type="dxa"/>
            <w:right w:w="108" w:type="dxa"/>
          </w:tblCellMar>
        </w:tblPrEx>
        <w:trPr>
          <w:trHeight w:val="80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32FE9976">
            <w:pPr>
              <w:keepNext w:val="0"/>
              <w:keepLines w:val="0"/>
              <w:pageBreakBefore w:val="0"/>
              <w:widowControl w:val="0"/>
              <w:kinsoku/>
              <w:wordWrap/>
              <w:overflowPunct/>
              <w:topLinePunct w:val="0"/>
              <w:autoSpaceDE w:val="0"/>
              <w:autoSpaceDN w:val="0"/>
              <w:bidi w:val="0"/>
              <w:adjustRightInd w:val="0"/>
              <w:snapToGrid w:val="0"/>
              <w:jc w:val="center"/>
              <w:textAlignment w:val="center"/>
              <w:rPr>
                <w:rStyle w:val="21"/>
                <w:rFonts w:hint="default" w:ascii="Times New Roman" w:hAnsi="Times New Roman" w:cs="Times New Roman"/>
                <w:color w:val="auto"/>
                <w:lang w:bidi="ar"/>
              </w:rPr>
            </w:pPr>
          </w:p>
        </w:tc>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14:paraId="0F69D4E5">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560" w:type="dxa"/>
            <w:vMerge w:val="continue"/>
            <w:tcBorders>
              <w:top w:val="single" w:color="auto" w:sz="4" w:space="0"/>
              <w:left w:val="single" w:color="auto" w:sz="4" w:space="0"/>
              <w:bottom w:val="single" w:color="auto" w:sz="4" w:space="0"/>
              <w:right w:val="single" w:color="auto" w:sz="4" w:space="0"/>
            </w:tcBorders>
            <w:noWrap/>
            <w:vAlign w:val="center"/>
          </w:tcPr>
          <w:p w14:paraId="4B6CC07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D04EA5C">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bidi="ar"/>
              </w:rPr>
            </w:pPr>
            <w:r>
              <w:rPr>
                <w:rFonts w:hint="default" w:ascii="Times New Roman" w:hAnsi="Times New Roman" w:eastAsia="仿宋_GB2312" w:cs="Times New Roman"/>
                <w:color w:val="auto"/>
                <w:kern w:val="0"/>
                <w:sz w:val="20"/>
                <w:szCs w:val="20"/>
                <w:lang w:val="en-US" w:eastAsia="zh-CN" w:bidi="ar"/>
              </w:rPr>
              <w:t>其他支出目标任务完成情况</w:t>
            </w:r>
          </w:p>
        </w:tc>
        <w:tc>
          <w:tcPr>
            <w:tcW w:w="542" w:type="dxa"/>
            <w:tcBorders>
              <w:top w:val="single" w:color="auto" w:sz="4" w:space="0"/>
              <w:left w:val="single" w:color="auto" w:sz="4" w:space="0"/>
              <w:bottom w:val="single" w:color="auto" w:sz="4" w:space="0"/>
              <w:right w:val="single" w:color="auto" w:sz="4" w:space="0"/>
            </w:tcBorders>
            <w:noWrap/>
            <w:vAlign w:val="center"/>
          </w:tcPr>
          <w:p w14:paraId="37728752">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2</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1F25816E">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考察其他支出目标任务完成情况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38BAA6AC">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工作总结、项目验收材料等</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2202FE18">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bidi="ar"/>
              </w:rPr>
            </w:pPr>
            <w:r>
              <w:rPr>
                <w:rFonts w:hint="default" w:ascii="Times New Roman" w:hAnsi="Times New Roman" w:eastAsia="仿宋_GB2312" w:cs="Times New Roman"/>
                <w:color w:val="auto"/>
                <w:kern w:val="0"/>
                <w:sz w:val="20"/>
                <w:szCs w:val="20"/>
                <w:lang w:bidi="ar"/>
              </w:rPr>
              <w:t>完成情况良好得满分，否则根据未完成的工作量比例扣分。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671475E8">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1.6</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272A040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bidi="ar"/>
              </w:rPr>
              <w:t>应返城区残保金</w:t>
            </w:r>
            <w:r>
              <w:rPr>
                <w:rFonts w:hint="default" w:ascii="Times New Roman" w:hAnsi="Times New Roman" w:eastAsia="仿宋_GB2312" w:cs="Times New Roman"/>
                <w:color w:val="auto"/>
                <w:kern w:val="0"/>
                <w:sz w:val="20"/>
                <w:szCs w:val="20"/>
                <w:lang w:val="en-US" w:eastAsia="zh-CN" w:bidi="ar"/>
              </w:rPr>
              <w:t>目标任务不详，扣0.4分。</w:t>
            </w:r>
          </w:p>
        </w:tc>
      </w:tr>
      <w:tr w14:paraId="6176166A">
        <w:tblPrEx>
          <w:tblCellMar>
            <w:top w:w="0" w:type="dxa"/>
            <w:left w:w="108" w:type="dxa"/>
            <w:bottom w:w="0" w:type="dxa"/>
            <w:right w:w="108" w:type="dxa"/>
          </w:tblCellMar>
        </w:tblPrEx>
        <w:trPr>
          <w:trHeight w:val="117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7377F0F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Cs w:val="21"/>
              </w:rPr>
            </w:pPr>
          </w:p>
        </w:tc>
        <w:tc>
          <w:tcPr>
            <w:tcW w:w="986" w:type="dxa"/>
            <w:tcBorders>
              <w:top w:val="single" w:color="auto" w:sz="4" w:space="0"/>
              <w:left w:val="single" w:color="auto" w:sz="4" w:space="0"/>
              <w:bottom w:val="single" w:color="auto" w:sz="4" w:space="0"/>
              <w:right w:val="single" w:color="auto" w:sz="4" w:space="0"/>
            </w:tcBorders>
            <w:noWrap w:val="0"/>
            <w:vAlign w:val="center"/>
          </w:tcPr>
          <w:p w14:paraId="18A5B38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产出质量</w:t>
            </w:r>
          </w:p>
        </w:tc>
        <w:tc>
          <w:tcPr>
            <w:tcW w:w="560" w:type="dxa"/>
            <w:tcBorders>
              <w:top w:val="single" w:color="auto" w:sz="4" w:space="0"/>
              <w:left w:val="single" w:color="auto" w:sz="4" w:space="0"/>
              <w:bottom w:val="single" w:color="auto" w:sz="4" w:space="0"/>
              <w:right w:val="single" w:color="auto" w:sz="4" w:space="0"/>
            </w:tcBorders>
            <w:noWrap/>
            <w:vAlign w:val="center"/>
          </w:tcPr>
          <w:p w14:paraId="6CDCA364">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US" w:eastAsia="zh-CN"/>
              </w:rPr>
              <w:t>9</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2C67704">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质量达标率</w:t>
            </w:r>
          </w:p>
        </w:tc>
        <w:tc>
          <w:tcPr>
            <w:tcW w:w="542" w:type="dxa"/>
            <w:tcBorders>
              <w:top w:val="single" w:color="auto" w:sz="4" w:space="0"/>
              <w:left w:val="single" w:color="auto" w:sz="4" w:space="0"/>
              <w:bottom w:val="single" w:color="auto" w:sz="4" w:space="0"/>
              <w:right w:val="single" w:color="auto" w:sz="4" w:space="0"/>
            </w:tcBorders>
            <w:noWrap/>
            <w:vAlign w:val="center"/>
          </w:tcPr>
          <w:p w14:paraId="0978F04C">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9</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14CB133F">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审核通过达标情况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113A61D1">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用以考核审核通过项目是否符合相关文件要求。</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1AF58B4C">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r>
              <w:rPr>
                <w:rFonts w:hint="default" w:ascii="Times New Roman" w:hAnsi="Times New Roman" w:eastAsia="仿宋_GB2312" w:cs="Times New Roman"/>
                <w:color w:val="auto"/>
                <w:kern w:val="0"/>
                <w:sz w:val="20"/>
                <w:szCs w:val="20"/>
                <w:lang w:val="en-US" w:eastAsia="zh-CN" w:bidi="ar"/>
              </w:rPr>
              <w:t>获得残保金的项目是否达到相关文件的要求，每有一家机构或残疾人不符合文件要求扣1分，扣完为止。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4F6385D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9</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549B8EED">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2"/>
                <w:szCs w:val="22"/>
                <w:lang w:val="en-US" w:eastAsia="zh-CN"/>
              </w:rPr>
            </w:pPr>
            <w:r>
              <w:rPr>
                <w:rStyle w:val="23"/>
                <w:rFonts w:hint="default" w:ascii="Times New Roman" w:hAnsi="Times New Roman" w:cs="Times New Roman"/>
                <w:color w:val="auto"/>
                <w:lang w:val="en-US" w:eastAsia="zh-CN" w:bidi="ar"/>
              </w:rPr>
              <w:t>现场评价，并结合第三方绩效评价结果，考核残保金专项符合相关文件要求。</w:t>
            </w:r>
          </w:p>
        </w:tc>
      </w:tr>
      <w:tr w14:paraId="59E2FECD">
        <w:tblPrEx>
          <w:tblCellMar>
            <w:top w:w="0" w:type="dxa"/>
            <w:left w:w="108" w:type="dxa"/>
            <w:bottom w:w="0" w:type="dxa"/>
            <w:right w:w="108" w:type="dxa"/>
          </w:tblCellMar>
        </w:tblPrEx>
        <w:trPr>
          <w:trHeight w:val="30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7CCB3683">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Cs w:val="21"/>
              </w:rPr>
            </w:pPr>
          </w:p>
        </w:tc>
        <w:tc>
          <w:tcPr>
            <w:tcW w:w="986" w:type="dxa"/>
            <w:tcBorders>
              <w:top w:val="single" w:color="auto" w:sz="4" w:space="0"/>
              <w:left w:val="single" w:color="auto" w:sz="4" w:space="0"/>
              <w:bottom w:val="single" w:color="auto" w:sz="4" w:space="0"/>
              <w:right w:val="single" w:color="auto" w:sz="4" w:space="0"/>
            </w:tcBorders>
            <w:noWrap w:val="0"/>
            <w:vAlign w:val="center"/>
          </w:tcPr>
          <w:p w14:paraId="25460D9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产出时效</w:t>
            </w:r>
          </w:p>
        </w:tc>
        <w:tc>
          <w:tcPr>
            <w:tcW w:w="560" w:type="dxa"/>
            <w:tcBorders>
              <w:top w:val="single" w:color="auto" w:sz="4" w:space="0"/>
              <w:left w:val="single" w:color="auto" w:sz="4" w:space="0"/>
              <w:bottom w:val="single" w:color="auto" w:sz="4" w:space="0"/>
              <w:right w:val="single" w:color="auto" w:sz="4" w:space="0"/>
            </w:tcBorders>
            <w:noWrap/>
            <w:vAlign w:val="center"/>
          </w:tcPr>
          <w:p w14:paraId="52EAEBBE">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US" w:eastAsia="zh-CN"/>
              </w:rPr>
              <w:t>9</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64E7C08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完成及时性</w:t>
            </w:r>
          </w:p>
        </w:tc>
        <w:tc>
          <w:tcPr>
            <w:tcW w:w="542" w:type="dxa"/>
            <w:tcBorders>
              <w:top w:val="single" w:color="auto" w:sz="4" w:space="0"/>
              <w:left w:val="single" w:color="auto" w:sz="4" w:space="0"/>
              <w:bottom w:val="single" w:color="auto" w:sz="4" w:space="0"/>
              <w:right w:val="single" w:color="auto" w:sz="4" w:space="0"/>
            </w:tcBorders>
            <w:noWrap/>
            <w:vAlign w:val="center"/>
          </w:tcPr>
          <w:p w14:paraId="48D5C011">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9</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796A1B3C">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用以考核项目是否在规定时间内完成。</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2ECFBFB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val="en-US" w:eastAsia="zh-CN" w:bidi="ar"/>
              </w:rPr>
              <w:t>项目是否在约定时间完成</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11ED8902">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r>
              <w:rPr>
                <w:rFonts w:hint="default" w:ascii="Times New Roman" w:hAnsi="Times New Roman" w:eastAsia="仿宋_GB2312" w:cs="Times New Roman"/>
                <w:color w:val="auto"/>
                <w:kern w:val="0"/>
                <w:sz w:val="20"/>
                <w:szCs w:val="20"/>
                <w:lang w:bidi="ar"/>
              </w:rPr>
              <w:t>项目完成时间是否在规定时限内完成，每有一个项目完成超时限扣1分，扣完为止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227112A2">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9</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36FE9F2A">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2"/>
                <w:szCs w:val="22"/>
                <w:lang w:val="en-US" w:eastAsia="zh-CN"/>
              </w:rPr>
            </w:pPr>
            <w:r>
              <w:rPr>
                <w:rStyle w:val="23"/>
                <w:rFonts w:hint="default" w:ascii="Times New Roman" w:hAnsi="Times New Roman" w:cs="Times New Roman"/>
                <w:color w:val="auto"/>
                <w:lang w:val="en-US" w:eastAsia="zh-CN" w:bidi="ar"/>
              </w:rPr>
              <w:t>项目实施均在规定时间内完成。</w:t>
            </w:r>
          </w:p>
        </w:tc>
      </w:tr>
      <w:tr w14:paraId="09B4E8B7">
        <w:tblPrEx>
          <w:tblCellMar>
            <w:top w:w="0" w:type="dxa"/>
            <w:left w:w="108" w:type="dxa"/>
            <w:bottom w:w="0" w:type="dxa"/>
            <w:right w:w="108" w:type="dxa"/>
          </w:tblCellMar>
        </w:tblPrEx>
        <w:trPr>
          <w:trHeight w:val="68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textDirection w:val="tbRlV"/>
            <w:vAlign w:val="center"/>
          </w:tcPr>
          <w:p w14:paraId="5FAA4EE9">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Cs w:val="21"/>
              </w:rPr>
            </w:pPr>
          </w:p>
        </w:tc>
        <w:tc>
          <w:tcPr>
            <w:tcW w:w="986" w:type="dxa"/>
            <w:tcBorders>
              <w:top w:val="single" w:color="auto" w:sz="4" w:space="0"/>
              <w:left w:val="single" w:color="auto" w:sz="4" w:space="0"/>
              <w:bottom w:val="single" w:color="auto" w:sz="4" w:space="0"/>
              <w:right w:val="single" w:color="auto" w:sz="4" w:space="0"/>
            </w:tcBorders>
            <w:noWrap w:val="0"/>
            <w:vAlign w:val="center"/>
          </w:tcPr>
          <w:p w14:paraId="04233FF3">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产出成本</w:t>
            </w:r>
          </w:p>
        </w:tc>
        <w:tc>
          <w:tcPr>
            <w:tcW w:w="560" w:type="dxa"/>
            <w:tcBorders>
              <w:top w:val="single" w:color="auto" w:sz="4" w:space="0"/>
              <w:left w:val="single" w:color="auto" w:sz="4" w:space="0"/>
              <w:bottom w:val="single" w:color="auto" w:sz="4" w:space="0"/>
              <w:right w:val="single" w:color="auto" w:sz="4" w:space="0"/>
            </w:tcBorders>
            <w:noWrap/>
            <w:vAlign w:val="center"/>
          </w:tcPr>
          <w:p w14:paraId="10EE1DD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US" w:eastAsia="zh-CN"/>
              </w:rPr>
              <w:t>9</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214F844D">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成本节约率</w:t>
            </w:r>
          </w:p>
        </w:tc>
        <w:tc>
          <w:tcPr>
            <w:tcW w:w="542" w:type="dxa"/>
            <w:tcBorders>
              <w:top w:val="single" w:color="auto" w:sz="4" w:space="0"/>
              <w:left w:val="single" w:color="auto" w:sz="4" w:space="0"/>
              <w:bottom w:val="single" w:color="auto" w:sz="4" w:space="0"/>
              <w:right w:val="single" w:color="auto" w:sz="4" w:space="0"/>
            </w:tcBorders>
            <w:noWrap/>
            <w:vAlign w:val="center"/>
          </w:tcPr>
          <w:p w14:paraId="5AE78B16">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9</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3D8A1CFE">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kern w:val="0"/>
                <w:sz w:val="20"/>
                <w:szCs w:val="20"/>
                <w:lang w:val="en-US" w:eastAsia="zh-CN" w:bidi="ar"/>
              </w:rPr>
              <w:t>考核成本节约情况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43B53737">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eastAsia="zh-CN"/>
              </w:rPr>
            </w:pPr>
            <w:r>
              <w:rPr>
                <w:rStyle w:val="20"/>
                <w:rFonts w:hint="default" w:ascii="Times New Roman" w:hAnsi="Times New Roman" w:eastAsia="仿宋_GB2312" w:cs="Times New Roman"/>
                <w:color w:val="auto"/>
                <w:lang w:val="en-US" w:eastAsia="zh-CN" w:bidi="ar"/>
              </w:rPr>
              <w:t>项目成本是否节约</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1C026034">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仿宋_GB2312" w:cs="Times New Roman"/>
                <w:color w:val="auto"/>
                <w:sz w:val="22"/>
                <w:szCs w:val="22"/>
                <w:lang w:val="en-US" w:eastAsia="zh-CN"/>
              </w:rPr>
            </w:pPr>
            <w:r>
              <w:rPr>
                <w:rFonts w:hint="default" w:ascii="Times New Roman" w:hAnsi="Times New Roman" w:eastAsia="仿宋_GB2312" w:cs="Times New Roman"/>
                <w:color w:val="auto"/>
                <w:kern w:val="0"/>
                <w:sz w:val="20"/>
                <w:szCs w:val="20"/>
                <w:lang w:val="en-US" w:eastAsia="zh-CN" w:bidi="ar"/>
              </w:rPr>
              <w:t>42个子项目发现一处支出大于预算的情况，扣1分。扣完为止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329680B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8</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4ECE6761">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等线" w:cs="Times New Roman"/>
                <w:color w:val="auto"/>
                <w:sz w:val="22"/>
                <w:szCs w:val="22"/>
              </w:rPr>
            </w:pPr>
            <w:r>
              <w:rPr>
                <w:rStyle w:val="23"/>
                <w:rFonts w:hint="default" w:ascii="Times New Roman" w:hAnsi="Times New Roman" w:cs="Times New Roman"/>
                <w:color w:val="auto"/>
                <w:lang w:val="en-US" w:eastAsia="zh-CN" w:bidi="ar"/>
              </w:rPr>
              <w:t>辅具采购成本增加、残运会支出增加，扣1分。</w:t>
            </w:r>
          </w:p>
        </w:tc>
      </w:tr>
      <w:tr w14:paraId="1CB470A0">
        <w:tblPrEx>
          <w:tblCellMar>
            <w:top w:w="0" w:type="dxa"/>
            <w:left w:w="108" w:type="dxa"/>
            <w:bottom w:w="0" w:type="dxa"/>
            <w:right w:w="108" w:type="dxa"/>
          </w:tblCellMar>
        </w:tblPrEx>
        <w:trPr>
          <w:trHeight w:val="490"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textDirection w:val="tbRlV"/>
            <w:vAlign w:val="center"/>
          </w:tcPr>
          <w:p w14:paraId="769842EF">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效益（20分）</w:t>
            </w:r>
          </w:p>
        </w:tc>
        <w:tc>
          <w:tcPr>
            <w:tcW w:w="986" w:type="dxa"/>
            <w:vMerge w:val="restart"/>
            <w:tcBorders>
              <w:top w:val="single" w:color="auto" w:sz="4" w:space="0"/>
              <w:left w:val="single" w:color="auto" w:sz="4" w:space="0"/>
              <w:bottom w:val="single" w:color="auto" w:sz="4" w:space="0"/>
              <w:right w:val="single" w:color="auto" w:sz="4" w:space="0"/>
            </w:tcBorders>
            <w:noWrap w:val="0"/>
            <w:vAlign w:val="center"/>
          </w:tcPr>
          <w:p w14:paraId="2ECAC72B">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 xml:space="preserve">预算支出效益 </w:t>
            </w:r>
          </w:p>
        </w:tc>
        <w:tc>
          <w:tcPr>
            <w:tcW w:w="560" w:type="dxa"/>
            <w:vMerge w:val="restart"/>
            <w:tcBorders>
              <w:top w:val="single" w:color="auto" w:sz="4" w:space="0"/>
              <w:left w:val="single" w:color="auto" w:sz="4" w:space="0"/>
              <w:bottom w:val="single" w:color="auto" w:sz="4" w:space="0"/>
              <w:right w:val="single" w:color="auto" w:sz="4" w:space="0"/>
            </w:tcBorders>
            <w:noWrap/>
            <w:vAlign w:val="center"/>
          </w:tcPr>
          <w:p w14:paraId="13ADE64E">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20</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EA3D622">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val="en-US" w:eastAsia="zh-CN" w:bidi="ar"/>
              </w:rPr>
              <w:t>使用</w:t>
            </w:r>
            <w:r>
              <w:rPr>
                <w:rFonts w:hint="default" w:ascii="Times New Roman" w:hAnsi="Times New Roman" w:eastAsia="仿宋_GB2312" w:cs="Times New Roman"/>
                <w:color w:val="auto"/>
                <w:kern w:val="0"/>
                <w:sz w:val="20"/>
                <w:szCs w:val="20"/>
                <w:lang w:bidi="ar"/>
              </w:rPr>
              <w:t>效益</w:t>
            </w:r>
          </w:p>
        </w:tc>
        <w:tc>
          <w:tcPr>
            <w:tcW w:w="542" w:type="dxa"/>
            <w:tcBorders>
              <w:top w:val="single" w:color="auto" w:sz="4" w:space="0"/>
              <w:left w:val="single" w:color="auto" w:sz="4" w:space="0"/>
              <w:bottom w:val="single" w:color="auto" w:sz="4" w:space="0"/>
              <w:right w:val="single" w:color="auto" w:sz="4" w:space="0"/>
            </w:tcBorders>
            <w:noWrap/>
            <w:vAlign w:val="center"/>
          </w:tcPr>
          <w:p w14:paraId="77D3888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10</w:t>
            </w:r>
          </w:p>
        </w:tc>
        <w:tc>
          <w:tcPr>
            <w:tcW w:w="2218" w:type="dxa"/>
            <w:tcBorders>
              <w:top w:val="single" w:color="000000" w:sz="4" w:space="0"/>
              <w:left w:val="single" w:color="auto" w:sz="4" w:space="0"/>
              <w:bottom w:val="single" w:color="000000" w:sz="4" w:space="0"/>
              <w:right w:val="single" w:color="000000" w:sz="4" w:space="0"/>
            </w:tcBorders>
            <w:noWrap w:val="0"/>
            <w:vAlign w:val="center"/>
          </w:tcPr>
          <w:p w14:paraId="5B025C53">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kern w:val="0"/>
                <w:sz w:val="20"/>
                <w:szCs w:val="20"/>
                <w:lang w:bidi="ar"/>
              </w:rPr>
              <w:t>项目实施能切实提高残疾人的生活水平</w:t>
            </w:r>
            <w:r>
              <w:rPr>
                <w:rFonts w:hint="default" w:ascii="Times New Roman" w:hAnsi="Times New Roman" w:eastAsia="仿宋_GB2312" w:cs="Times New Roman"/>
                <w:color w:val="auto"/>
                <w:kern w:val="0"/>
                <w:sz w:val="20"/>
                <w:szCs w:val="20"/>
                <w:lang w:val="en-US" w:eastAsia="zh-CN" w:bidi="ar"/>
              </w:rPr>
              <w:t>、职业技能、就业水平，以及康复服务有效情况</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2CBC7671">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工作计划、</w:t>
            </w:r>
            <w:r>
              <w:rPr>
                <w:rFonts w:hint="default" w:ascii="Times New Roman" w:hAnsi="Times New Roman" w:eastAsia="仿宋_GB2312" w:cs="Times New Roman"/>
                <w:color w:val="auto"/>
                <w:kern w:val="0"/>
                <w:sz w:val="20"/>
                <w:szCs w:val="20"/>
                <w:lang w:val="en-US" w:eastAsia="zh-CN" w:bidi="ar"/>
              </w:rPr>
              <w:t>项目</w:t>
            </w:r>
            <w:r>
              <w:rPr>
                <w:rFonts w:hint="default" w:ascii="Times New Roman" w:hAnsi="Times New Roman" w:eastAsia="仿宋_GB2312" w:cs="Times New Roman"/>
                <w:color w:val="auto"/>
                <w:kern w:val="0"/>
                <w:sz w:val="20"/>
                <w:szCs w:val="20"/>
                <w:lang w:bidi="ar"/>
              </w:rPr>
              <w:t>工作总结、项目验收材料</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val="en-US" w:eastAsia="zh-CN" w:bidi="ar"/>
              </w:rPr>
              <w:t>第三方绩效评价资料</w:t>
            </w:r>
            <w:r>
              <w:rPr>
                <w:rFonts w:hint="default" w:ascii="Times New Roman" w:hAnsi="Times New Roman" w:eastAsia="仿宋_GB2312" w:cs="Times New Roman"/>
                <w:color w:val="auto"/>
                <w:kern w:val="0"/>
                <w:sz w:val="20"/>
                <w:szCs w:val="20"/>
                <w:lang w:bidi="ar"/>
              </w:rPr>
              <w:t>等</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2DCC5A0C">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r>
              <w:rPr>
                <w:rFonts w:hint="default" w:ascii="Times New Roman" w:hAnsi="Times New Roman" w:eastAsia="仿宋_GB2312" w:cs="Times New Roman"/>
                <w:color w:val="auto"/>
                <w:kern w:val="0"/>
                <w:sz w:val="20"/>
                <w:szCs w:val="20"/>
                <w:lang w:bidi="ar"/>
              </w:rPr>
              <w:t>服务对象认为康复服务对其生活提高程度</w:t>
            </w:r>
            <w:r>
              <w:rPr>
                <w:rFonts w:hint="default" w:ascii="Times New Roman" w:hAnsi="Times New Roman" w:eastAsia="仿宋_GB2312" w:cs="Times New Roman"/>
                <w:color w:val="auto"/>
                <w:kern w:val="0"/>
                <w:sz w:val="20"/>
                <w:szCs w:val="20"/>
                <w:lang w:eastAsia="zh-CN" w:bidi="ar"/>
              </w:rPr>
              <w:t>、</w:t>
            </w:r>
            <w:r>
              <w:rPr>
                <w:rFonts w:hint="default" w:ascii="Times New Roman" w:hAnsi="Times New Roman" w:eastAsia="仿宋_GB2312" w:cs="Times New Roman"/>
                <w:color w:val="auto"/>
                <w:kern w:val="0"/>
                <w:sz w:val="20"/>
                <w:szCs w:val="20"/>
                <w:lang w:val="en-US" w:eastAsia="zh-CN" w:bidi="ar"/>
              </w:rPr>
              <w:t>培训对象认为培训提高职业技能、就业帮扶服务水平提高就业情况、</w:t>
            </w:r>
            <w:r>
              <w:rPr>
                <w:rFonts w:hint="default" w:ascii="Times New Roman" w:hAnsi="Times New Roman" w:eastAsia="仿宋_GB2312" w:cs="Times New Roman"/>
                <w:color w:val="auto"/>
                <w:kern w:val="0"/>
                <w:sz w:val="20"/>
                <w:szCs w:val="20"/>
                <w:lang w:bidi="ar"/>
              </w:rPr>
              <w:t>评分90分以计满分，每低于标准下降1%扣除</w:t>
            </w:r>
            <w:r>
              <w:rPr>
                <w:rFonts w:hint="default" w:ascii="Times New Roman" w:hAnsi="Times New Roman" w:eastAsia="仿宋_GB2312" w:cs="Times New Roman"/>
                <w:color w:val="auto"/>
                <w:kern w:val="0"/>
                <w:sz w:val="20"/>
                <w:szCs w:val="20"/>
                <w:lang w:val="en-US" w:eastAsia="zh-CN" w:bidi="ar"/>
              </w:rPr>
              <w:t>0.1</w:t>
            </w:r>
            <w:r>
              <w:rPr>
                <w:rFonts w:hint="default" w:ascii="Times New Roman" w:hAnsi="Times New Roman" w:eastAsia="仿宋_GB2312" w:cs="Times New Roman"/>
                <w:color w:val="auto"/>
                <w:kern w:val="0"/>
                <w:sz w:val="20"/>
                <w:szCs w:val="20"/>
                <w:lang w:bidi="ar"/>
              </w:rPr>
              <w:t>分，低于70分不计0分</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27B83D73">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8.0</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2EF1E95F">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通过现场走访及电话回访部分服务对象、参考市残联委托第三方对各类专项资金绩效评价结论，认为对其生活水平、职业技能、就业水平，以及康复服务有效程度不是非常明显，扣2分。</w:t>
            </w:r>
          </w:p>
        </w:tc>
      </w:tr>
      <w:tr w14:paraId="02A6DEB4">
        <w:tblPrEx>
          <w:tblCellMar>
            <w:top w:w="0" w:type="dxa"/>
            <w:left w:w="108" w:type="dxa"/>
            <w:bottom w:w="0" w:type="dxa"/>
            <w:right w:w="108" w:type="dxa"/>
          </w:tblCellMar>
        </w:tblPrEx>
        <w:trPr>
          <w:trHeight w:val="210" w:hRule="atLeast"/>
          <w:jc w:val="center"/>
        </w:trPr>
        <w:tc>
          <w:tcPr>
            <w:tcW w:w="602" w:type="dxa"/>
            <w:vMerge w:val="continue"/>
            <w:tcBorders>
              <w:top w:val="single" w:color="auto" w:sz="4" w:space="0"/>
              <w:left w:val="single" w:color="auto" w:sz="4" w:space="0"/>
              <w:bottom w:val="single" w:color="auto" w:sz="4" w:space="0"/>
              <w:right w:val="single" w:color="000000" w:sz="4" w:space="0"/>
            </w:tcBorders>
            <w:noWrap/>
            <w:textDirection w:val="tbRlV"/>
            <w:vAlign w:val="center"/>
          </w:tcPr>
          <w:p w14:paraId="3765F265">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986" w:type="dxa"/>
            <w:vMerge w:val="continue"/>
            <w:tcBorders>
              <w:top w:val="single" w:color="auto" w:sz="4" w:space="0"/>
              <w:left w:val="single" w:color="000000" w:sz="4" w:space="0"/>
              <w:bottom w:val="single" w:color="auto" w:sz="4" w:space="0"/>
              <w:right w:val="single" w:color="auto" w:sz="4" w:space="0"/>
            </w:tcBorders>
            <w:noWrap w:val="0"/>
            <w:vAlign w:val="center"/>
          </w:tcPr>
          <w:p w14:paraId="23DF8D6B">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560" w:type="dxa"/>
            <w:vMerge w:val="continue"/>
            <w:tcBorders>
              <w:top w:val="single" w:color="auto" w:sz="4" w:space="0"/>
              <w:left w:val="single" w:color="auto" w:sz="4" w:space="0"/>
              <w:bottom w:val="single" w:color="000000" w:sz="4" w:space="0"/>
              <w:right w:val="single" w:color="000000" w:sz="4" w:space="0"/>
            </w:tcBorders>
            <w:noWrap/>
            <w:vAlign w:val="center"/>
          </w:tcPr>
          <w:p w14:paraId="78A9074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rPr>
            </w:pPr>
          </w:p>
        </w:tc>
        <w:tc>
          <w:tcPr>
            <w:tcW w:w="1414" w:type="dxa"/>
            <w:tcBorders>
              <w:top w:val="single" w:color="auto" w:sz="4" w:space="0"/>
              <w:left w:val="single" w:color="000000" w:sz="4" w:space="0"/>
              <w:bottom w:val="single" w:color="000000" w:sz="4" w:space="0"/>
              <w:right w:val="single" w:color="000000" w:sz="4" w:space="0"/>
            </w:tcBorders>
            <w:noWrap w:val="0"/>
            <w:vAlign w:val="center"/>
          </w:tcPr>
          <w:p w14:paraId="04277FBA">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服务对象满意度</w:t>
            </w:r>
          </w:p>
        </w:tc>
        <w:tc>
          <w:tcPr>
            <w:tcW w:w="542" w:type="dxa"/>
            <w:tcBorders>
              <w:top w:val="single" w:color="auto" w:sz="4" w:space="0"/>
              <w:left w:val="single" w:color="000000" w:sz="4" w:space="0"/>
              <w:bottom w:val="single" w:color="000000" w:sz="4" w:space="0"/>
              <w:right w:val="single" w:color="000000" w:sz="4" w:space="0"/>
            </w:tcBorders>
            <w:noWrap/>
            <w:vAlign w:val="center"/>
          </w:tcPr>
          <w:p w14:paraId="3D8980A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10</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14:paraId="7D66FCCD">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服务对象对预算支出实施效果的满意程度。</w:t>
            </w:r>
          </w:p>
        </w:tc>
        <w:tc>
          <w:tcPr>
            <w:tcW w:w="4187" w:type="dxa"/>
            <w:tcBorders>
              <w:top w:val="single" w:color="000000" w:sz="4" w:space="0"/>
              <w:left w:val="single" w:color="000000" w:sz="4" w:space="0"/>
              <w:bottom w:val="single" w:color="000000" w:sz="4" w:space="0"/>
              <w:right w:val="single" w:color="000000" w:sz="4" w:space="0"/>
            </w:tcBorders>
            <w:noWrap w:val="0"/>
            <w:vAlign w:val="center"/>
          </w:tcPr>
          <w:p w14:paraId="1C8AE399">
            <w:pPr>
              <w:keepNext w:val="0"/>
              <w:keepLines w:val="0"/>
              <w:pageBreakBefore w:val="0"/>
              <w:widowControl w:val="0"/>
              <w:kinsoku/>
              <w:wordWrap/>
              <w:overflowPunct/>
              <w:topLinePunct w:val="0"/>
              <w:autoSpaceDE w:val="0"/>
              <w:autoSpaceDN w:val="0"/>
              <w:bidi w:val="0"/>
              <w:adjustRightInd w:val="0"/>
              <w:snapToGrid w:val="0"/>
              <w:textAlignment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lang w:bidi="ar"/>
              </w:rPr>
              <w:t>服务对象是指因该预算支出实施而受到影响的部门、群体或个人。一般采取社会调查的方式。</w:t>
            </w: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4124C090">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r>
              <w:rPr>
                <w:rFonts w:hint="default" w:ascii="Times New Roman" w:hAnsi="Times New Roman" w:eastAsia="仿宋_GB2312" w:cs="Times New Roman"/>
                <w:color w:val="auto"/>
                <w:kern w:val="0"/>
                <w:sz w:val="20"/>
                <w:szCs w:val="20"/>
                <w:lang w:bidi="ar"/>
              </w:rPr>
              <w:t>满意度90%以上，计10分；每下降1%，扣0.</w:t>
            </w:r>
            <w:r>
              <w:rPr>
                <w:rFonts w:hint="default" w:ascii="Times New Roman" w:hAnsi="Times New Roman" w:eastAsia="仿宋_GB2312" w:cs="Times New Roman"/>
                <w:color w:val="auto"/>
                <w:kern w:val="0"/>
                <w:sz w:val="20"/>
                <w:szCs w:val="20"/>
                <w:lang w:val="en-US" w:eastAsia="zh-CN" w:bidi="ar"/>
              </w:rPr>
              <w:t>3</w:t>
            </w:r>
            <w:r>
              <w:rPr>
                <w:rFonts w:hint="default" w:ascii="Times New Roman" w:hAnsi="Times New Roman" w:eastAsia="仿宋_GB2312" w:cs="Times New Roman"/>
                <w:color w:val="auto"/>
                <w:kern w:val="0"/>
                <w:sz w:val="20"/>
                <w:szCs w:val="20"/>
                <w:lang w:bidi="ar"/>
              </w:rPr>
              <w:t>分，扣完为止</w:t>
            </w: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64C05034">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7.6</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4FDF1323">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满意度为82.08%，扣2.4分。</w:t>
            </w:r>
          </w:p>
        </w:tc>
      </w:tr>
      <w:tr w14:paraId="271E6C66">
        <w:tblPrEx>
          <w:tblCellMar>
            <w:top w:w="0" w:type="dxa"/>
            <w:left w:w="108" w:type="dxa"/>
            <w:bottom w:w="0" w:type="dxa"/>
            <w:right w:w="108" w:type="dxa"/>
          </w:tblCellMar>
        </w:tblPrEx>
        <w:trPr>
          <w:trHeight w:val="373" w:hRule="atLeast"/>
          <w:jc w:val="center"/>
        </w:trPr>
        <w:tc>
          <w:tcPr>
            <w:tcW w:w="1588" w:type="dxa"/>
            <w:gridSpan w:val="2"/>
            <w:tcBorders>
              <w:top w:val="single" w:color="auto" w:sz="4" w:space="0"/>
              <w:left w:val="single" w:color="000000" w:sz="4" w:space="0"/>
              <w:bottom w:val="single" w:color="000000" w:sz="4" w:space="0"/>
              <w:right w:val="single" w:color="000000" w:sz="4" w:space="0"/>
            </w:tcBorders>
            <w:noWrap/>
            <w:vAlign w:val="center"/>
          </w:tcPr>
          <w:p w14:paraId="6D4E5EBD">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等线" w:cs="Times New Roman"/>
                <w:color w:val="auto"/>
                <w:sz w:val="22"/>
                <w:szCs w:val="22"/>
              </w:rPr>
            </w:pPr>
            <w:r>
              <w:rPr>
                <w:rFonts w:hint="default" w:ascii="Times New Roman" w:hAnsi="Times New Roman" w:eastAsia="等线" w:cs="Times New Roman"/>
                <w:color w:val="auto"/>
                <w:kern w:val="0"/>
                <w:sz w:val="22"/>
                <w:szCs w:val="22"/>
                <w:lang w:bidi="ar"/>
              </w:rPr>
              <w:t>合计</w:t>
            </w:r>
          </w:p>
        </w:tc>
        <w:tc>
          <w:tcPr>
            <w:tcW w:w="560" w:type="dxa"/>
            <w:tcBorders>
              <w:top w:val="single" w:color="000000" w:sz="4" w:space="0"/>
              <w:left w:val="single" w:color="000000" w:sz="4" w:space="0"/>
              <w:bottom w:val="single" w:color="000000" w:sz="4" w:space="0"/>
              <w:right w:val="single" w:color="000000" w:sz="4" w:space="0"/>
            </w:tcBorders>
            <w:noWrap/>
            <w:vAlign w:val="center"/>
          </w:tcPr>
          <w:p w14:paraId="71CD72D0">
            <w:pPr>
              <w:keepNext w:val="0"/>
              <w:keepLines w:val="0"/>
              <w:pageBreakBefore w:val="0"/>
              <w:widowControl w:val="0"/>
              <w:kinsoku/>
              <w:wordWrap/>
              <w:overflowPunct/>
              <w:topLinePunct w:val="0"/>
              <w:autoSpaceDE w:val="0"/>
              <w:autoSpaceDN w:val="0"/>
              <w:bidi w:val="0"/>
              <w:adjustRightInd w:val="0"/>
              <w:snapToGrid w:val="0"/>
              <w:jc w:val="center"/>
              <w:textAlignment w:val="center"/>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kern w:val="0"/>
                <w:sz w:val="22"/>
                <w:szCs w:val="22"/>
                <w:lang w:bidi="ar"/>
              </w:rPr>
              <w:t>100</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06EC1B65">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p>
        </w:tc>
        <w:tc>
          <w:tcPr>
            <w:tcW w:w="542" w:type="dxa"/>
            <w:tcBorders>
              <w:top w:val="single" w:color="000000" w:sz="4" w:space="0"/>
              <w:left w:val="single" w:color="000000" w:sz="4" w:space="0"/>
              <w:bottom w:val="single" w:color="000000" w:sz="4" w:space="0"/>
              <w:right w:val="single" w:color="000000" w:sz="4" w:space="0"/>
            </w:tcBorders>
            <w:noWrap/>
            <w:vAlign w:val="center"/>
          </w:tcPr>
          <w:p w14:paraId="08FC4BCA">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sz w:val="22"/>
                <w:szCs w:val="22"/>
              </w:rPr>
            </w:pPr>
          </w:p>
        </w:tc>
        <w:tc>
          <w:tcPr>
            <w:tcW w:w="2218" w:type="dxa"/>
            <w:tcBorders>
              <w:top w:val="single" w:color="000000" w:sz="4" w:space="0"/>
              <w:left w:val="single" w:color="000000" w:sz="4" w:space="0"/>
              <w:bottom w:val="single" w:color="000000" w:sz="4" w:space="0"/>
              <w:right w:val="single" w:color="000000" w:sz="4" w:space="0"/>
            </w:tcBorders>
            <w:noWrap/>
            <w:vAlign w:val="center"/>
          </w:tcPr>
          <w:p w14:paraId="4E4CDF36">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p>
        </w:tc>
        <w:tc>
          <w:tcPr>
            <w:tcW w:w="4187" w:type="dxa"/>
            <w:tcBorders>
              <w:top w:val="single" w:color="000000" w:sz="4" w:space="0"/>
              <w:left w:val="single" w:color="000000" w:sz="4" w:space="0"/>
              <w:bottom w:val="single" w:color="000000" w:sz="4" w:space="0"/>
              <w:right w:val="single" w:color="000000" w:sz="4" w:space="0"/>
            </w:tcBorders>
            <w:noWrap/>
            <w:vAlign w:val="center"/>
          </w:tcPr>
          <w:p w14:paraId="25877E72">
            <w:pPr>
              <w:keepNext w:val="0"/>
              <w:keepLines w:val="0"/>
              <w:pageBreakBefore w:val="0"/>
              <w:widowControl w:val="0"/>
              <w:kinsoku/>
              <w:wordWrap/>
              <w:overflowPunct/>
              <w:topLinePunct w:val="0"/>
              <w:autoSpaceDE w:val="0"/>
              <w:autoSpaceDN w:val="0"/>
              <w:bidi w:val="0"/>
              <w:adjustRightInd w:val="0"/>
              <w:snapToGrid w:val="0"/>
              <w:rPr>
                <w:rFonts w:hint="default" w:ascii="Times New Roman" w:hAnsi="Times New Roman" w:eastAsia="等线" w:cs="Times New Roman"/>
                <w:color w:val="auto"/>
                <w:sz w:val="22"/>
                <w:szCs w:val="22"/>
              </w:rPr>
            </w:pPr>
          </w:p>
        </w:tc>
        <w:tc>
          <w:tcPr>
            <w:tcW w:w="2040" w:type="dxa"/>
            <w:tcBorders>
              <w:top w:val="single" w:color="000000" w:sz="4" w:space="0"/>
              <w:left w:val="single" w:color="000000" w:sz="4" w:space="0"/>
              <w:bottom w:val="single" w:color="000000" w:sz="4" w:space="0"/>
              <w:right w:val="single" w:color="000000" w:sz="4" w:space="0"/>
            </w:tcBorders>
            <w:noWrap/>
            <w:vAlign w:val="center"/>
          </w:tcPr>
          <w:p w14:paraId="5A967F67">
            <w:pPr>
              <w:keepNext w:val="0"/>
              <w:keepLines w:val="0"/>
              <w:pageBreakBefore w:val="0"/>
              <w:widowControl w:val="0"/>
              <w:kinsoku/>
              <w:wordWrap/>
              <w:overflowPunct/>
              <w:topLinePunct w:val="0"/>
              <w:autoSpaceDE w:val="0"/>
              <w:autoSpaceDN w:val="0"/>
              <w:bidi w:val="0"/>
              <w:adjustRightInd w:val="0"/>
              <w:snapToGrid w:val="0"/>
              <w:jc w:val="center"/>
              <w:rPr>
                <w:rFonts w:hint="default" w:ascii="Times New Roman" w:hAnsi="Times New Roman" w:eastAsia="仿宋_GB2312" w:cs="Times New Roman"/>
                <w:color w:val="auto"/>
                <w:kern w:val="0"/>
                <w:sz w:val="20"/>
                <w:szCs w:val="20"/>
                <w:lang w:val="en-US" w:eastAsia="zh-CN" w:bidi="ar"/>
              </w:rPr>
            </w:pPr>
          </w:p>
        </w:tc>
        <w:tc>
          <w:tcPr>
            <w:tcW w:w="533" w:type="dxa"/>
            <w:tcBorders>
              <w:top w:val="single" w:color="000000" w:sz="4" w:space="0"/>
              <w:left w:val="single" w:color="000000" w:sz="4" w:space="0"/>
              <w:bottom w:val="single" w:color="000000" w:sz="4" w:space="0"/>
              <w:right w:val="single" w:color="000000" w:sz="4" w:space="0"/>
            </w:tcBorders>
            <w:noWrap/>
            <w:vAlign w:val="center"/>
          </w:tcPr>
          <w:p w14:paraId="691B99CC">
            <w:pPr>
              <w:keepNext w:val="0"/>
              <w:keepLines w:val="0"/>
              <w:pageBreakBefore w:val="0"/>
              <w:widowControl w:val="0"/>
              <w:kinsoku/>
              <w:wordWrap/>
              <w:overflowPunct/>
              <w:topLinePunct w:val="0"/>
              <w:autoSpaceDE w:val="0"/>
              <w:autoSpaceDN w:val="0"/>
              <w:bidi w:val="0"/>
              <w:adjustRightInd w:val="0"/>
              <w:snapToGrid w:val="0"/>
              <w:ind w:left="-105" w:leftChars="-50" w:right="-105" w:rightChars="-50"/>
              <w:jc w:val="center"/>
              <w:rPr>
                <w:rFonts w:hint="default" w:ascii="Times New Roman" w:hAnsi="Times New Roman" w:eastAsia="仿宋_GB2312" w:cs="Times New Roman"/>
                <w:color w:val="auto"/>
                <w:kern w:val="0"/>
                <w:sz w:val="20"/>
                <w:szCs w:val="20"/>
                <w:lang w:val="en-US" w:eastAsia="zh-CN" w:bidi="ar"/>
              </w:rPr>
            </w:pPr>
            <w:r>
              <w:rPr>
                <w:rFonts w:hint="default" w:ascii="Times New Roman" w:hAnsi="Times New Roman" w:eastAsia="仿宋_GB2312" w:cs="Times New Roman"/>
                <w:color w:val="auto"/>
                <w:kern w:val="0"/>
                <w:sz w:val="20"/>
                <w:szCs w:val="20"/>
                <w:lang w:val="en-US" w:eastAsia="zh-CN" w:bidi="ar"/>
              </w:rPr>
              <w:t>82.8</w:t>
            </w:r>
          </w:p>
        </w:tc>
        <w:tc>
          <w:tcPr>
            <w:tcW w:w="1912" w:type="dxa"/>
            <w:tcBorders>
              <w:top w:val="single" w:color="000000" w:sz="4" w:space="0"/>
              <w:left w:val="single" w:color="000000" w:sz="4" w:space="0"/>
              <w:bottom w:val="single" w:color="000000" w:sz="4" w:space="0"/>
              <w:right w:val="single" w:color="000000" w:sz="4" w:space="0"/>
            </w:tcBorders>
            <w:noWrap/>
            <w:vAlign w:val="center"/>
          </w:tcPr>
          <w:p w14:paraId="7D190B10">
            <w:pPr>
              <w:keepNext w:val="0"/>
              <w:keepLines w:val="0"/>
              <w:pageBreakBefore/>
              <w:widowControl w:val="0"/>
              <w:kinsoku/>
              <w:wordWrap/>
              <w:overflowPunct/>
              <w:topLinePunct w:val="0"/>
              <w:autoSpaceDE w:val="0"/>
              <w:autoSpaceDN w:val="0"/>
              <w:bidi w:val="0"/>
              <w:adjustRightInd w:val="0"/>
              <w:snapToGrid w:val="0"/>
              <w:jc w:val="center"/>
              <w:textAlignment w:val="baseline"/>
              <w:rPr>
                <w:rFonts w:hint="default" w:ascii="Times New Roman" w:hAnsi="Times New Roman" w:eastAsia="等线" w:cs="Times New Roman"/>
                <w:color w:val="auto"/>
                <w:sz w:val="22"/>
                <w:szCs w:val="22"/>
              </w:rPr>
            </w:pPr>
          </w:p>
        </w:tc>
      </w:tr>
    </w:tbl>
    <w:p w14:paraId="56D1B741">
      <w:pPr>
        <w:pStyle w:val="4"/>
        <w:keepNext w:val="0"/>
        <w:keepLines w:val="0"/>
        <w:pageBreakBefore w:val="0"/>
        <w:widowControl w:val="0"/>
        <w:kinsoku/>
        <w:bidi w:val="0"/>
        <w:rPr>
          <w:rFonts w:hint="default" w:ascii="Times New Roman" w:hAnsi="Times New Roman" w:cs="Times New Roman"/>
          <w:color w:val="auto"/>
          <w:lang w:val="en-US" w:eastAsia="zh-CN"/>
        </w:rPr>
      </w:pPr>
    </w:p>
    <w:sectPr>
      <w:footerReference r:id="rId6" w:type="default"/>
      <w:pgSz w:w="16838" w:h="11906" w:orient="landscape"/>
      <w:pgMar w:top="1378" w:right="1440" w:bottom="1378" w:left="1440"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MS Gothic">
    <w:panose1 w:val="020B0609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F46A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241DA">
                          <w:pPr>
                            <w:pStyle w:val="6"/>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F7241DA">
                    <w:pPr>
                      <w:pStyle w:val="6"/>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96D42">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506877">
                          <w:pPr>
                            <w:pStyle w:val="6"/>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9506877">
                    <w:pPr>
                      <w:pStyle w:val="6"/>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56A7C"/>
    <w:multiLevelType w:val="singleLevel"/>
    <w:tmpl w:val="09156A7C"/>
    <w:lvl w:ilvl="0" w:tentative="0">
      <w:start w:val="1"/>
      <w:numFmt w:val="chineseCounting"/>
      <w:suff w:val="nothing"/>
      <w:lvlText w:val="（%1）"/>
      <w:lvlJc w:val="left"/>
      <w:rPr>
        <w:rFonts w:hint="eastAsia"/>
      </w:rPr>
    </w:lvl>
  </w:abstractNum>
  <w:abstractNum w:abstractNumId="1">
    <w:nsid w:val="1F5A7C52"/>
    <w:multiLevelType w:val="singleLevel"/>
    <w:tmpl w:val="1F5A7C52"/>
    <w:lvl w:ilvl="0" w:tentative="0">
      <w:start w:val="5"/>
      <w:numFmt w:val="chineseCounting"/>
      <w:suff w:val="nothing"/>
      <w:lvlText w:val="%1、"/>
      <w:lvlJc w:val="left"/>
      <w:rPr>
        <w:rFonts w:hint="eastAsia"/>
      </w:rPr>
    </w:lvl>
  </w:abstractNum>
  <w:abstractNum w:abstractNumId="2">
    <w:nsid w:val="7B48ACB9"/>
    <w:multiLevelType w:val="singleLevel"/>
    <w:tmpl w:val="7B48ACB9"/>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YmVmNzcyZGNmYmM0MTU3MjkzMDFiMDc4YjhlMzMifQ=="/>
  </w:docVars>
  <w:rsids>
    <w:rsidRoot w:val="00172A27"/>
    <w:rsid w:val="00037A55"/>
    <w:rsid w:val="001342D4"/>
    <w:rsid w:val="002235CA"/>
    <w:rsid w:val="00301CD1"/>
    <w:rsid w:val="00566FD7"/>
    <w:rsid w:val="00E923C5"/>
    <w:rsid w:val="011E145A"/>
    <w:rsid w:val="01AC5108"/>
    <w:rsid w:val="03932BE6"/>
    <w:rsid w:val="03B629A7"/>
    <w:rsid w:val="04602913"/>
    <w:rsid w:val="04853571"/>
    <w:rsid w:val="04D25D17"/>
    <w:rsid w:val="05514D82"/>
    <w:rsid w:val="05D368CA"/>
    <w:rsid w:val="05F07687"/>
    <w:rsid w:val="061B0E5B"/>
    <w:rsid w:val="061F3FCD"/>
    <w:rsid w:val="06AE3E0A"/>
    <w:rsid w:val="06D9394E"/>
    <w:rsid w:val="06F55C9E"/>
    <w:rsid w:val="072A41CF"/>
    <w:rsid w:val="07353F56"/>
    <w:rsid w:val="07790334"/>
    <w:rsid w:val="07EA2C20"/>
    <w:rsid w:val="07EE4A01"/>
    <w:rsid w:val="08502E39"/>
    <w:rsid w:val="088C3A7B"/>
    <w:rsid w:val="08E507CD"/>
    <w:rsid w:val="08E84249"/>
    <w:rsid w:val="092E1A43"/>
    <w:rsid w:val="09471DC4"/>
    <w:rsid w:val="09C0022F"/>
    <w:rsid w:val="09CE37FB"/>
    <w:rsid w:val="09D16488"/>
    <w:rsid w:val="09E3176B"/>
    <w:rsid w:val="0A434869"/>
    <w:rsid w:val="0A943BA0"/>
    <w:rsid w:val="0C447B35"/>
    <w:rsid w:val="0CC24854"/>
    <w:rsid w:val="0D0A074E"/>
    <w:rsid w:val="0D9D499C"/>
    <w:rsid w:val="0EEB74B8"/>
    <w:rsid w:val="0EFE4EFA"/>
    <w:rsid w:val="0F1A7D5E"/>
    <w:rsid w:val="0F1D3938"/>
    <w:rsid w:val="0F7C2CF7"/>
    <w:rsid w:val="0F9F0794"/>
    <w:rsid w:val="0FFD2436"/>
    <w:rsid w:val="10590573"/>
    <w:rsid w:val="10601AC0"/>
    <w:rsid w:val="10E448A1"/>
    <w:rsid w:val="110A66FB"/>
    <w:rsid w:val="117F261E"/>
    <w:rsid w:val="11B945E7"/>
    <w:rsid w:val="11E132E5"/>
    <w:rsid w:val="12124EEF"/>
    <w:rsid w:val="12240FE2"/>
    <w:rsid w:val="126161D4"/>
    <w:rsid w:val="130B23FF"/>
    <w:rsid w:val="138E6B24"/>
    <w:rsid w:val="13AA3B19"/>
    <w:rsid w:val="13F113F9"/>
    <w:rsid w:val="14025795"/>
    <w:rsid w:val="143650E7"/>
    <w:rsid w:val="145C6C53"/>
    <w:rsid w:val="154F0566"/>
    <w:rsid w:val="15634727"/>
    <w:rsid w:val="1573761F"/>
    <w:rsid w:val="15A00DC2"/>
    <w:rsid w:val="16AE4A37"/>
    <w:rsid w:val="17143815"/>
    <w:rsid w:val="17173E32"/>
    <w:rsid w:val="177E46F0"/>
    <w:rsid w:val="178159DF"/>
    <w:rsid w:val="17B34A6B"/>
    <w:rsid w:val="17C96A75"/>
    <w:rsid w:val="1824170A"/>
    <w:rsid w:val="18A0022D"/>
    <w:rsid w:val="18BC3CA3"/>
    <w:rsid w:val="18D56FD4"/>
    <w:rsid w:val="192166BD"/>
    <w:rsid w:val="192B3CA2"/>
    <w:rsid w:val="19A35324"/>
    <w:rsid w:val="19C61AA1"/>
    <w:rsid w:val="1AA77DE7"/>
    <w:rsid w:val="1AEB70B2"/>
    <w:rsid w:val="1B5763C6"/>
    <w:rsid w:val="1B833F1E"/>
    <w:rsid w:val="1B897FE4"/>
    <w:rsid w:val="1C260D48"/>
    <w:rsid w:val="1C623275"/>
    <w:rsid w:val="1C9E5AB0"/>
    <w:rsid w:val="1CC622F2"/>
    <w:rsid w:val="1CD67763"/>
    <w:rsid w:val="1CD82561"/>
    <w:rsid w:val="1CDC3027"/>
    <w:rsid w:val="1CF556CB"/>
    <w:rsid w:val="1D016023"/>
    <w:rsid w:val="1D1638FE"/>
    <w:rsid w:val="1D4B1F5B"/>
    <w:rsid w:val="1D503B2C"/>
    <w:rsid w:val="1D5A3F4C"/>
    <w:rsid w:val="1D7C1EFF"/>
    <w:rsid w:val="1D93644C"/>
    <w:rsid w:val="1DEE019F"/>
    <w:rsid w:val="1E7B6870"/>
    <w:rsid w:val="1EA85DD1"/>
    <w:rsid w:val="1F0E4FEE"/>
    <w:rsid w:val="1F4E51D8"/>
    <w:rsid w:val="1F6317DE"/>
    <w:rsid w:val="1FA261F1"/>
    <w:rsid w:val="20224192"/>
    <w:rsid w:val="20845837"/>
    <w:rsid w:val="208D6B4E"/>
    <w:rsid w:val="20BD316F"/>
    <w:rsid w:val="20D858B3"/>
    <w:rsid w:val="212D15FD"/>
    <w:rsid w:val="214E39D9"/>
    <w:rsid w:val="22AA14D2"/>
    <w:rsid w:val="22B12860"/>
    <w:rsid w:val="22D327D6"/>
    <w:rsid w:val="235919D7"/>
    <w:rsid w:val="23A73825"/>
    <w:rsid w:val="23B048C6"/>
    <w:rsid w:val="23F46693"/>
    <w:rsid w:val="2472601F"/>
    <w:rsid w:val="247A088C"/>
    <w:rsid w:val="24AA38A8"/>
    <w:rsid w:val="24C30629"/>
    <w:rsid w:val="251A61EE"/>
    <w:rsid w:val="2530390F"/>
    <w:rsid w:val="25335AB7"/>
    <w:rsid w:val="253908EB"/>
    <w:rsid w:val="25703CFB"/>
    <w:rsid w:val="261D1B89"/>
    <w:rsid w:val="26364547"/>
    <w:rsid w:val="265C0626"/>
    <w:rsid w:val="27932534"/>
    <w:rsid w:val="28043432"/>
    <w:rsid w:val="2895453F"/>
    <w:rsid w:val="2912392D"/>
    <w:rsid w:val="29233D8C"/>
    <w:rsid w:val="29482DB4"/>
    <w:rsid w:val="29D86924"/>
    <w:rsid w:val="2A021BF3"/>
    <w:rsid w:val="2A180C97"/>
    <w:rsid w:val="2A423F98"/>
    <w:rsid w:val="2A961A01"/>
    <w:rsid w:val="2AA02B44"/>
    <w:rsid w:val="2AA72062"/>
    <w:rsid w:val="2AD92954"/>
    <w:rsid w:val="2B5B3A4F"/>
    <w:rsid w:val="2D1C121E"/>
    <w:rsid w:val="2D2335BF"/>
    <w:rsid w:val="2D2D6746"/>
    <w:rsid w:val="2D4C1B03"/>
    <w:rsid w:val="2E146D61"/>
    <w:rsid w:val="2E6A602D"/>
    <w:rsid w:val="2EC768F4"/>
    <w:rsid w:val="2F043A5C"/>
    <w:rsid w:val="30B53049"/>
    <w:rsid w:val="30F524B2"/>
    <w:rsid w:val="3102012B"/>
    <w:rsid w:val="31197C45"/>
    <w:rsid w:val="31584F08"/>
    <w:rsid w:val="31731558"/>
    <w:rsid w:val="31815AF3"/>
    <w:rsid w:val="319C46DB"/>
    <w:rsid w:val="32194E69"/>
    <w:rsid w:val="32200E68"/>
    <w:rsid w:val="322E564C"/>
    <w:rsid w:val="328C4514"/>
    <w:rsid w:val="32B560BA"/>
    <w:rsid w:val="330D5C27"/>
    <w:rsid w:val="33200673"/>
    <w:rsid w:val="33402B19"/>
    <w:rsid w:val="335B403D"/>
    <w:rsid w:val="33751688"/>
    <w:rsid w:val="33D1107B"/>
    <w:rsid w:val="33F84753"/>
    <w:rsid w:val="349E709D"/>
    <w:rsid w:val="34B97E88"/>
    <w:rsid w:val="34CA5049"/>
    <w:rsid w:val="35122EE6"/>
    <w:rsid w:val="351837F2"/>
    <w:rsid w:val="353F5AA9"/>
    <w:rsid w:val="35837202"/>
    <w:rsid w:val="3735762B"/>
    <w:rsid w:val="37AE13A6"/>
    <w:rsid w:val="37CE1367"/>
    <w:rsid w:val="38054592"/>
    <w:rsid w:val="38260B47"/>
    <w:rsid w:val="38281961"/>
    <w:rsid w:val="382C2F15"/>
    <w:rsid w:val="389B56ED"/>
    <w:rsid w:val="38AD68B9"/>
    <w:rsid w:val="392576AC"/>
    <w:rsid w:val="39702395"/>
    <w:rsid w:val="39721403"/>
    <w:rsid w:val="39761CB6"/>
    <w:rsid w:val="39904B26"/>
    <w:rsid w:val="399A2470"/>
    <w:rsid w:val="3AC23405"/>
    <w:rsid w:val="3ADE4AA0"/>
    <w:rsid w:val="3B410CC4"/>
    <w:rsid w:val="3B426610"/>
    <w:rsid w:val="3BF21AC7"/>
    <w:rsid w:val="3C1D2F23"/>
    <w:rsid w:val="3C3545FF"/>
    <w:rsid w:val="3C577B7C"/>
    <w:rsid w:val="3C97441D"/>
    <w:rsid w:val="3D94095C"/>
    <w:rsid w:val="3E052AF1"/>
    <w:rsid w:val="3E6C3FB1"/>
    <w:rsid w:val="3ECD2378"/>
    <w:rsid w:val="3EE651E8"/>
    <w:rsid w:val="3F176A5E"/>
    <w:rsid w:val="3F33629E"/>
    <w:rsid w:val="3F812696"/>
    <w:rsid w:val="403703F1"/>
    <w:rsid w:val="40A86BF9"/>
    <w:rsid w:val="40BE3EC9"/>
    <w:rsid w:val="40F736DC"/>
    <w:rsid w:val="41CA1F54"/>
    <w:rsid w:val="421A23EB"/>
    <w:rsid w:val="42743EF8"/>
    <w:rsid w:val="434346AE"/>
    <w:rsid w:val="43D16732"/>
    <w:rsid w:val="441F2CD8"/>
    <w:rsid w:val="4439737D"/>
    <w:rsid w:val="444B22C9"/>
    <w:rsid w:val="44742CA9"/>
    <w:rsid w:val="45435B94"/>
    <w:rsid w:val="466977DD"/>
    <w:rsid w:val="47431429"/>
    <w:rsid w:val="47D468CA"/>
    <w:rsid w:val="48561630"/>
    <w:rsid w:val="48813B73"/>
    <w:rsid w:val="489B67DB"/>
    <w:rsid w:val="48D27A3B"/>
    <w:rsid w:val="4942090B"/>
    <w:rsid w:val="495E42BD"/>
    <w:rsid w:val="49CE6675"/>
    <w:rsid w:val="49CF30CA"/>
    <w:rsid w:val="49F27137"/>
    <w:rsid w:val="4A057471"/>
    <w:rsid w:val="4A3E3EA5"/>
    <w:rsid w:val="4AC17116"/>
    <w:rsid w:val="4B215F25"/>
    <w:rsid w:val="4B360910"/>
    <w:rsid w:val="4B3A36DB"/>
    <w:rsid w:val="4C1C67E5"/>
    <w:rsid w:val="4C8638F9"/>
    <w:rsid w:val="4C8F5111"/>
    <w:rsid w:val="4D0F1DAD"/>
    <w:rsid w:val="4D896779"/>
    <w:rsid w:val="4DB017E2"/>
    <w:rsid w:val="4E0F02B7"/>
    <w:rsid w:val="4E22042C"/>
    <w:rsid w:val="4E571C5E"/>
    <w:rsid w:val="4E7440BB"/>
    <w:rsid w:val="4E782E22"/>
    <w:rsid w:val="4F745983"/>
    <w:rsid w:val="4F7D4202"/>
    <w:rsid w:val="50040042"/>
    <w:rsid w:val="500B6D5A"/>
    <w:rsid w:val="502E2D98"/>
    <w:rsid w:val="5030219A"/>
    <w:rsid w:val="504763EA"/>
    <w:rsid w:val="512E314A"/>
    <w:rsid w:val="51A90A23"/>
    <w:rsid w:val="523C749C"/>
    <w:rsid w:val="52860D64"/>
    <w:rsid w:val="529415BE"/>
    <w:rsid w:val="52992845"/>
    <w:rsid w:val="52BC74A2"/>
    <w:rsid w:val="52EA411F"/>
    <w:rsid w:val="52EC5A8E"/>
    <w:rsid w:val="534529CD"/>
    <w:rsid w:val="53AA789D"/>
    <w:rsid w:val="53B77F0C"/>
    <w:rsid w:val="53CB7C7D"/>
    <w:rsid w:val="54336CC9"/>
    <w:rsid w:val="54600F48"/>
    <w:rsid w:val="5463135D"/>
    <w:rsid w:val="54663EF6"/>
    <w:rsid w:val="547E44A7"/>
    <w:rsid w:val="54E06785"/>
    <w:rsid w:val="54F515B4"/>
    <w:rsid w:val="554B352D"/>
    <w:rsid w:val="55A74996"/>
    <w:rsid w:val="55CF2ECB"/>
    <w:rsid w:val="565151E5"/>
    <w:rsid w:val="5700455C"/>
    <w:rsid w:val="57A53A3A"/>
    <w:rsid w:val="57F7635D"/>
    <w:rsid w:val="58641DF8"/>
    <w:rsid w:val="58C013C0"/>
    <w:rsid w:val="59AA5338"/>
    <w:rsid w:val="5A336288"/>
    <w:rsid w:val="5A3D6ADB"/>
    <w:rsid w:val="5A3E0EEF"/>
    <w:rsid w:val="5B3C6463"/>
    <w:rsid w:val="5B863B83"/>
    <w:rsid w:val="5B9E1213"/>
    <w:rsid w:val="5BCD7CA4"/>
    <w:rsid w:val="5C4C4435"/>
    <w:rsid w:val="5C544CE8"/>
    <w:rsid w:val="5CA63BA2"/>
    <w:rsid w:val="5D7D0F7A"/>
    <w:rsid w:val="5D7D1A73"/>
    <w:rsid w:val="5DC2265C"/>
    <w:rsid w:val="5E400323"/>
    <w:rsid w:val="5E693A13"/>
    <w:rsid w:val="5EBF3633"/>
    <w:rsid w:val="5ECC3FA2"/>
    <w:rsid w:val="5EEB6382"/>
    <w:rsid w:val="5F02634F"/>
    <w:rsid w:val="5F107358"/>
    <w:rsid w:val="5F5D3F1C"/>
    <w:rsid w:val="60BB130F"/>
    <w:rsid w:val="60EB34D1"/>
    <w:rsid w:val="61207037"/>
    <w:rsid w:val="61577355"/>
    <w:rsid w:val="616650F5"/>
    <w:rsid w:val="61DF3FED"/>
    <w:rsid w:val="61EE15C6"/>
    <w:rsid w:val="624E034C"/>
    <w:rsid w:val="625247BE"/>
    <w:rsid w:val="625C6D25"/>
    <w:rsid w:val="62E23D94"/>
    <w:rsid w:val="632058D7"/>
    <w:rsid w:val="636461B0"/>
    <w:rsid w:val="63702A4C"/>
    <w:rsid w:val="6379771C"/>
    <w:rsid w:val="64D400D7"/>
    <w:rsid w:val="64D45672"/>
    <w:rsid w:val="650B5B08"/>
    <w:rsid w:val="653A2CD0"/>
    <w:rsid w:val="654C3A85"/>
    <w:rsid w:val="65D31821"/>
    <w:rsid w:val="66304494"/>
    <w:rsid w:val="66BB6DD6"/>
    <w:rsid w:val="66D97C92"/>
    <w:rsid w:val="673C7CD4"/>
    <w:rsid w:val="67A95107"/>
    <w:rsid w:val="68126ECA"/>
    <w:rsid w:val="682137F6"/>
    <w:rsid w:val="683746BF"/>
    <w:rsid w:val="686A24F6"/>
    <w:rsid w:val="68AB1A5B"/>
    <w:rsid w:val="68B81686"/>
    <w:rsid w:val="68E84880"/>
    <w:rsid w:val="6925696D"/>
    <w:rsid w:val="69D5787F"/>
    <w:rsid w:val="6A6B466F"/>
    <w:rsid w:val="6AC25A4A"/>
    <w:rsid w:val="6B013226"/>
    <w:rsid w:val="6C5506F2"/>
    <w:rsid w:val="6C690941"/>
    <w:rsid w:val="6C6B2319"/>
    <w:rsid w:val="6C8110CD"/>
    <w:rsid w:val="6E3D4575"/>
    <w:rsid w:val="6E7A7577"/>
    <w:rsid w:val="6F170107"/>
    <w:rsid w:val="6F2B261F"/>
    <w:rsid w:val="6F963F3C"/>
    <w:rsid w:val="6F9F56B4"/>
    <w:rsid w:val="70AB49DA"/>
    <w:rsid w:val="71003CE3"/>
    <w:rsid w:val="71135346"/>
    <w:rsid w:val="7121017E"/>
    <w:rsid w:val="71EC0391"/>
    <w:rsid w:val="7346211D"/>
    <w:rsid w:val="73AD2695"/>
    <w:rsid w:val="744313AC"/>
    <w:rsid w:val="746F1200"/>
    <w:rsid w:val="74BE7A92"/>
    <w:rsid w:val="750E6308"/>
    <w:rsid w:val="761563F8"/>
    <w:rsid w:val="762B572B"/>
    <w:rsid w:val="764F5BA4"/>
    <w:rsid w:val="76F70396"/>
    <w:rsid w:val="77035F1E"/>
    <w:rsid w:val="77334767"/>
    <w:rsid w:val="77346678"/>
    <w:rsid w:val="778E4093"/>
    <w:rsid w:val="77942E4E"/>
    <w:rsid w:val="77AF6AAE"/>
    <w:rsid w:val="77C75732"/>
    <w:rsid w:val="77F3130B"/>
    <w:rsid w:val="78643D1B"/>
    <w:rsid w:val="78A141F4"/>
    <w:rsid w:val="794C549F"/>
    <w:rsid w:val="79DF4732"/>
    <w:rsid w:val="7A2569B2"/>
    <w:rsid w:val="7A5056DF"/>
    <w:rsid w:val="7A861051"/>
    <w:rsid w:val="7A9E53FE"/>
    <w:rsid w:val="7AB27306"/>
    <w:rsid w:val="7AEA15E0"/>
    <w:rsid w:val="7B503B39"/>
    <w:rsid w:val="7B742A28"/>
    <w:rsid w:val="7B7A0BB6"/>
    <w:rsid w:val="7B7A178C"/>
    <w:rsid w:val="7C54662F"/>
    <w:rsid w:val="7D2248FE"/>
    <w:rsid w:val="7D71275B"/>
    <w:rsid w:val="7D793370"/>
    <w:rsid w:val="7D8449C9"/>
    <w:rsid w:val="7D853842"/>
    <w:rsid w:val="7D8B5C0C"/>
    <w:rsid w:val="7DBA3B79"/>
    <w:rsid w:val="7E0B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semiHidden/>
    <w:unhideWhenUsed/>
    <w:qFormat/>
    <w:uiPriority w:val="0"/>
    <w:pPr>
      <w:keepNext/>
      <w:keepLines/>
      <w:spacing w:before="240" w:after="240" w:line="360" w:lineRule="auto"/>
      <w:outlineLvl w:val="3"/>
    </w:pPr>
    <w:rPr>
      <w:rFonts w:ascii="Calibri Light" w:hAnsi="Calibri Light"/>
      <w:b/>
      <w:bCs/>
      <w:sz w:val="32"/>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Body Text"/>
    <w:basedOn w:val="1"/>
    <w:next w:val="1"/>
    <w:qFormat/>
    <w:uiPriority w:val="0"/>
    <w:pPr>
      <w:snapToGrid w:val="0"/>
      <w:spacing w:line="579" w:lineRule="exact"/>
    </w:pPr>
    <w:rPr>
      <w:rFonts w:eastAsia="仿宋_GB2312"/>
      <w:sz w:val="32"/>
    </w:rPr>
  </w:style>
  <w:style w:type="paragraph" w:styleId="5">
    <w:name w:val="Body Text Indent 2"/>
    <w:basedOn w:val="1"/>
    <w:unhideWhenUsed/>
    <w:qFormat/>
    <w:uiPriority w:val="0"/>
    <w:pPr>
      <w:spacing w:beforeLines="0" w:afterLines="0" w:line="480" w:lineRule="auto"/>
      <w:ind w:left="420" w:leftChars="200"/>
    </w:pPr>
    <w:rPr>
      <w:rFonts w:hint="default"/>
      <w:sz w:val="21"/>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nhideWhenUsed/>
    <w:qFormat/>
    <w:uiPriority w:val="39"/>
    <w:pPr>
      <w:spacing w:beforeLines="0" w:afterLines="0"/>
    </w:pPr>
    <w:rPr>
      <w:rFonts w:hint="default"/>
      <w:sz w:val="24"/>
      <w:szCs w:val="24"/>
    </w:rPr>
  </w:style>
  <w:style w:type="paragraph" w:styleId="9">
    <w:name w:val="footnote text"/>
    <w:basedOn w:val="1"/>
    <w:next w:val="4"/>
    <w:unhideWhenUsed/>
    <w:qFormat/>
    <w:uiPriority w:val="99"/>
    <w:pPr>
      <w:snapToGrid w:val="0"/>
      <w:jc w:val="left"/>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otnote reference"/>
    <w:basedOn w:val="12"/>
    <w:qFormat/>
    <w:uiPriority w:val="0"/>
    <w:rPr>
      <w:vertAlign w:val="superscript"/>
    </w:rPr>
  </w:style>
  <w:style w:type="character" w:customStyle="1" w:styleId="14">
    <w:name w:val="font61"/>
    <w:basedOn w:val="12"/>
    <w:qFormat/>
    <w:uiPriority w:val="0"/>
    <w:rPr>
      <w:rFonts w:hint="default" w:ascii="Arial" w:hAnsi="Arial" w:cs="Arial"/>
      <w:color w:val="000000"/>
      <w:sz w:val="21"/>
      <w:szCs w:val="21"/>
      <w:u w:val="none"/>
    </w:rPr>
  </w:style>
  <w:style w:type="character" w:customStyle="1" w:styleId="15">
    <w:name w:val="font01"/>
    <w:basedOn w:val="12"/>
    <w:qFormat/>
    <w:uiPriority w:val="0"/>
    <w:rPr>
      <w:rFonts w:hint="eastAsia" w:ascii="宋体" w:hAnsi="宋体" w:eastAsia="宋体" w:cs="宋体"/>
      <w:color w:val="000000"/>
      <w:sz w:val="18"/>
      <w:szCs w:val="18"/>
      <w:u w:val="none"/>
    </w:rPr>
  </w:style>
  <w:style w:type="character" w:customStyle="1" w:styleId="16">
    <w:name w:val="font41"/>
    <w:basedOn w:val="12"/>
    <w:qFormat/>
    <w:uiPriority w:val="0"/>
    <w:rPr>
      <w:rFonts w:hint="eastAsia" w:ascii="宋体" w:hAnsi="宋体" w:eastAsia="宋体" w:cs="宋体"/>
      <w:color w:val="000000"/>
      <w:sz w:val="20"/>
      <w:szCs w:val="20"/>
      <w:u w:val="none"/>
    </w:rPr>
  </w:style>
  <w:style w:type="character" w:customStyle="1" w:styleId="17">
    <w:name w:val="font11"/>
    <w:basedOn w:val="12"/>
    <w:qFormat/>
    <w:uiPriority w:val="0"/>
    <w:rPr>
      <w:rFonts w:ascii="Arial" w:hAnsi="Arial" w:cs="Arial"/>
      <w:color w:val="000000"/>
      <w:sz w:val="21"/>
      <w:szCs w:val="21"/>
      <w:u w:val="none"/>
    </w:rPr>
  </w:style>
  <w:style w:type="character" w:customStyle="1" w:styleId="18">
    <w:name w:val="font71"/>
    <w:basedOn w:val="12"/>
    <w:qFormat/>
    <w:uiPriority w:val="0"/>
    <w:rPr>
      <w:rFonts w:hint="eastAsia" w:ascii="宋体" w:hAnsi="宋体" w:eastAsia="宋体" w:cs="宋体"/>
      <w:color w:val="000000"/>
      <w:sz w:val="20"/>
      <w:szCs w:val="20"/>
      <w:u w:val="none"/>
    </w:rPr>
  </w:style>
  <w:style w:type="character" w:customStyle="1" w:styleId="19">
    <w:name w:val="font101"/>
    <w:basedOn w:val="12"/>
    <w:qFormat/>
    <w:uiPriority w:val="0"/>
    <w:rPr>
      <w:rFonts w:hint="default" w:ascii="Times New Roman" w:hAnsi="Times New Roman" w:cs="Times New Roman"/>
      <w:color w:val="000000"/>
      <w:sz w:val="20"/>
      <w:szCs w:val="20"/>
      <w:u w:val="none"/>
    </w:rPr>
  </w:style>
  <w:style w:type="character" w:customStyle="1" w:styleId="20">
    <w:name w:val="font51"/>
    <w:basedOn w:val="12"/>
    <w:qFormat/>
    <w:uiPriority w:val="0"/>
    <w:rPr>
      <w:rFonts w:hint="eastAsia" w:ascii="仿宋_GB2312" w:eastAsia="仿宋_GB2312" w:cs="仿宋_GB2312"/>
      <w:color w:val="000000"/>
      <w:sz w:val="20"/>
      <w:szCs w:val="20"/>
      <w:u w:val="none"/>
    </w:rPr>
  </w:style>
  <w:style w:type="character" w:customStyle="1" w:styleId="21">
    <w:name w:val="font21"/>
    <w:basedOn w:val="12"/>
    <w:qFormat/>
    <w:uiPriority w:val="0"/>
    <w:rPr>
      <w:rFonts w:hint="eastAsia" w:ascii="仿宋_GB2312" w:eastAsia="仿宋_GB2312" w:cs="仿宋_GB2312"/>
      <w:color w:val="000000"/>
      <w:sz w:val="21"/>
      <w:szCs w:val="21"/>
      <w:u w:val="none"/>
    </w:rPr>
  </w:style>
  <w:style w:type="character" w:customStyle="1" w:styleId="22">
    <w:name w:val="font112"/>
    <w:basedOn w:val="12"/>
    <w:qFormat/>
    <w:uiPriority w:val="0"/>
    <w:rPr>
      <w:rFonts w:hint="default" w:ascii="Times New Roman" w:hAnsi="Times New Roman" w:cs="Times New Roman"/>
      <w:color w:val="000000"/>
      <w:sz w:val="21"/>
      <w:szCs w:val="21"/>
      <w:u w:val="none"/>
    </w:rPr>
  </w:style>
  <w:style w:type="character" w:customStyle="1" w:styleId="23">
    <w:name w:val="font31"/>
    <w:basedOn w:val="12"/>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2654</Words>
  <Characters>2846</Characters>
  <Lines>0</Lines>
  <Paragraphs>0</Paragraphs>
  <TotalTime>16</TotalTime>
  <ScaleCrop>false</ScaleCrop>
  <LinksUpToDate>false</LinksUpToDate>
  <CharactersWithSpaces>3031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2023-05-14T17:47:00Z</dcterms:created>
  <dc:creator>风声水起</dc:creator>
  <cp:lastModifiedBy>邓婷</cp:lastModifiedBy>
  <cp:lastPrinted>2023-12-14T13:10:00Z</cp:lastPrinted>
  <dcterms:modified xsi:type="dcterms:W3CDTF">2024-11-20T07:12:43Z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D026D33FA6CF40F4B03F611339019791_13</vt:lpwstr>
  </property>
</Properties>
</file>